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E4" w:rsidRDefault="00DA1DE4">
      <w:pPr>
        <w:pStyle w:val="Sidehoved"/>
        <w:tabs>
          <w:tab w:val="clear" w:pos="4819"/>
          <w:tab w:val="clear" w:pos="9638"/>
        </w:tabs>
      </w:pPr>
      <w:bookmarkStart w:id="0" w:name="_GoBack"/>
      <w:bookmarkEnd w:id="0"/>
    </w:p>
    <w:p w:rsidR="0090284E" w:rsidRDefault="0090284E">
      <w:pPr>
        <w:pStyle w:val="Sidehoved"/>
        <w:tabs>
          <w:tab w:val="clear" w:pos="4819"/>
          <w:tab w:val="clear" w:pos="9638"/>
        </w:tabs>
      </w:pPr>
    </w:p>
    <w:p w:rsidR="0090284E" w:rsidRDefault="0090284E">
      <w:pPr>
        <w:pStyle w:val="Sidehoved"/>
        <w:tabs>
          <w:tab w:val="clear" w:pos="4819"/>
          <w:tab w:val="clear" w:pos="9638"/>
        </w:tabs>
      </w:pPr>
    </w:p>
    <w:p w:rsidR="0090284E" w:rsidRDefault="0090284E">
      <w:pPr>
        <w:pStyle w:val="Sidehoved"/>
        <w:tabs>
          <w:tab w:val="clear" w:pos="4819"/>
          <w:tab w:val="clear" w:pos="9638"/>
        </w:tabs>
      </w:pPr>
    </w:p>
    <w:p w:rsidR="0090284E" w:rsidRPr="00845010" w:rsidRDefault="0090284E">
      <w:pPr>
        <w:pStyle w:val="Sidehoved"/>
        <w:tabs>
          <w:tab w:val="clear" w:pos="4819"/>
          <w:tab w:val="clear" w:pos="9638"/>
        </w:tabs>
      </w:pPr>
    </w:p>
    <w:p w:rsidR="00006946" w:rsidRPr="00845010" w:rsidRDefault="00072CB4" w:rsidP="00006946">
      <w:pPr>
        <w:spacing w:line="300" w:lineRule="exact"/>
      </w:pPr>
      <w:bookmarkStart w:id="1" w:name="AJSTART"/>
      <w:bookmarkEnd w:id="1"/>
      <w:r>
        <w:t>1</w:t>
      </w:r>
      <w:r w:rsidR="00290CFA">
        <w:t>7</w:t>
      </w:r>
      <w:r w:rsidR="00237917">
        <w:t xml:space="preserve">. </w:t>
      </w:r>
      <w:r>
        <w:t>september</w:t>
      </w:r>
      <w:r w:rsidR="00006946" w:rsidRPr="00845010">
        <w:t xml:space="preserve"> 2015</w:t>
      </w:r>
    </w:p>
    <w:p w:rsidR="00006946" w:rsidRPr="00845010" w:rsidRDefault="00006946" w:rsidP="00006946">
      <w:pPr>
        <w:spacing w:line="300" w:lineRule="exact"/>
      </w:pPr>
    </w:p>
    <w:p w:rsidR="00006946" w:rsidRPr="00845010" w:rsidRDefault="00006946" w:rsidP="00006946"/>
    <w:p w:rsidR="00006946" w:rsidRPr="00845010" w:rsidRDefault="00006946" w:rsidP="00006946">
      <w:pPr>
        <w:jc w:val="center"/>
        <w:rPr>
          <w:b/>
        </w:rPr>
      </w:pPr>
    </w:p>
    <w:p w:rsidR="00006946" w:rsidRPr="00845010" w:rsidRDefault="00006946" w:rsidP="00006946">
      <w:pPr>
        <w:jc w:val="center"/>
        <w:rPr>
          <w:b/>
        </w:rPr>
      </w:pPr>
      <w:r w:rsidRPr="00845010">
        <w:rPr>
          <w:b/>
        </w:rPr>
        <w:t>Forslag</w:t>
      </w:r>
    </w:p>
    <w:p w:rsidR="00006946" w:rsidRPr="00845010" w:rsidRDefault="00006946" w:rsidP="00006946">
      <w:pPr>
        <w:jc w:val="center"/>
      </w:pPr>
      <w:r w:rsidRPr="00845010">
        <w:t>til</w:t>
      </w:r>
    </w:p>
    <w:p w:rsidR="00006946" w:rsidRPr="00845010" w:rsidRDefault="00006946" w:rsidP="00006946">
      <w:pPr>
        <w:jc w:val="center"/>
      </w:pPr>
      <w:r w:rsidRPr="00845010">
        <w:t>Lov om ændring af lov om friskoler og private grundskoler m.v.</w:t>
      </w:r>
    </w:p>
    <w:p w:rsidR="00006946" w:rsidRPr="00845010" w:rsidRDefault="00006946" w:rsidP="00006946">
      <w:pPr>
        <w:jc w:val="center"/>
      </w:pPr>
      <w:r w:rsidRPr="00845010">
        <w:t>(</w:t>
      </w:r>
      <w:r w:rsidR="002B5995" w:rsidRPr="00845010">
        <w:t>Bedre rammer for s</w:t>
      </w:r>
      <w:r w:rsidRPr="00845010">
        <w:t>koletilbud på 27 småøer)</w:t>
      </w:r>
    </w:p>
    <w:p w:rsidR="00006946" w:rsidRPr="00845010" w:rsidRDefault="00006946" w:rsidP="00006946"/>
    <w:p w:rsidR="00006946" w:rsidRPr="00845010" w:rsidRDefault="00006946" w:rsidP="00006946">
      <w:r w:rsidRPr="00845010">
        <w:t xml:space="preserve">I lov om friskoler og private grundskoler m.v., jf. lovbekendtgørelse nr. </w:t>
      </w:r>
      <w:r w:rsidR="00483C6B">
        <w:t>786 af 15. juni 2015</w:t>
      </w:r>
      <w:r w:rsidRPr="00845010">
        <w:t>, foretages følgende ændringer:</w:t>
      </w:r>
    </w:p>
    <w:p w:rsidR="00006946" w:rsidRDefault="00006946" w:rsidP="00006946"/>
    <w:p w:rsidR="00A56D7C" w:rsidRDefault="00A56D7C" w:rsidP="00A56D7C">
      <w:pPr>
        <w:jc w:val="center"/>
        <w:rPr>
          <w:b/>
        </w:rPr>
      </w:pPr>
      <w:r w:rsidRPr="00A56D7C">
        <w:rPr>
          <w:b/>
        </w:rPr>
        <w:t>§ 1</w:t>
      </w:r>
    </w:p>
    <w:p w:rsidR="00A56D7C" w:rsidRPr="00A56D7C" w:rsidRDefault="00A56D7C" w:rsidP="00A56D7C">
      <w:pPr>
        <w:jc w:val="center"/>
        <w:rPr>
          <w:b/>
        </w:rPr>
      </w:pPr>
    </w:p>
    <w:p w:rsidR="00006946" w:rsidRPr="00845010" w:rsidRDefault="00006946" w:rsidP="00006946">
      <w:r w:rsidRPr="00845010">
        <w:rPr>
          <w:b/>
        </w:rPr>
        <w:t>1.</w:t>
      </w:r>
      <w:r w:rsidRPr="00845010">
        <w:t xml:space="preserve"> Efter </w:t>
      </w:r>
      <w:r w:rsidR="00E729B0" w:rsidRPr="00845010">
        <w:t>kapitel 8 a indsættes:</w:t>
      </w:r>
    </w:p>
    <w:p w:rsidR="00006946" w:rsidRPr="00845010" w:rsidRDefault="00006946" w:rsidP="00006946"/>
    <w:p w:rsidR="00006946" w:rsidRPr="00845010" w:rsidRDefault="00006946" w:rsidP="00006946">
      <w:pPr>
        <w:jc w:val="center"/>
      </w:pPr>
      <w:r w:rsidRPr="00845010">
        <w:t>"Kapitel 8 b</w:t>
      </w:r>
    </w:p>
    <w:p w:rsidR="00006946" w:rsidRPr="00845010" w:rsidRDefault="00006946" w:rsidP="00006946"/>
    <w:p w:rsidR="00006946" w:rsidRPr="00845010" w:rsidRDefault="00006946" w:rsidP="00006946">
      <w:pPr>
        <w:jc w:val="center"/>
        <w:rPr>
          <w:i/>
        </w:rPr>
      </w:pPr>
      <w:r w:rsidRPr="00845010">
        <w:rPr>
          <w:i/>
        </w:rPr>
        <w:t>Skoletilbud på 27 småøer</w:t>
      </w:r>
    </w:p>
    <w:p w:rsidR="00006946" w:rsidRPr="00845010" w:rsidRDefault="00006946" w:rsidP="00006946"/>
    <w:p w:rsidR="00006946" w:rsidRPr="00845010" w:rsidRDefault="00006946" w:rsidP="00006946">
      <w:r w:rsidRPr="00845010">
        <w:rPr>
          <w:b/>
        </w:rPr>
        <w:t>§ 36 c</w:t>
      </w:r>
      <w:r w:rsidRPr="00845010">
        <w:t>. Bestemmelserne i dette kapitel omfatter følgende sm</w:t>
      </w:r>
      <w:r w:rsidR="00D129CC">
        <w:t>åøer: Agersø, Anholt, Askø inklusiv</w:t>
      </w:r>
      <w:r w:rsidRPr="00845010">
        <w:t xml:space="preserve"> Lilleø, Avernakø, Barsø, Birkholm, Bjørnø, Baagø, Drejø, Egholm, Endelave, Fejø, Femø, Fur, Hjarnø, Hjo</w:t>
      </w:r>
      <w:r w:rsidRPr="00845010">
        <w:t>r</w:t>
      </w:r>
      <w:r w:rsidRPr="00845010">
        <w:t xml:space="preserve">tø, Lyø, Mandø, Nekselø, Omø, Orø, Sejerø, Skarø, Strynø, Tunø, Venø og </w:t>
      </w:r>
      <w:proofErr w:type="spellStart"/>
      <w:r w:rsidRPr="00845010">
        <w:t>Aarø</w:t>
      </w:r>
      <w:proofErr w:type="spellEnd"/>
      <w:r w:rsidRPr="00845010">
        <w:t xml:space="preserve">.  </w:t>
      </w:r>
    </w:p>
    <w:p w:rsidR="00006946" w:rsidRDefault="00006946" w:rsidP="00006946"/>
    <w:p w:rsidR="0001583C" w:rsidRDefault="0001583C" w:rsidP="0001583C">
      <w:pPr>
        <w:pStyle w:val="Almindeligtekst"/>
        <w:rPr>
          <w:rFonts w:ascii="Garamond" w:hAnsi="Garamond"/>
          <w:i/>
          <w:iCs/>
          <w:sz w:val="24"/>
          <w:szCs w:val="24"/>
        </w:rPr>
      </w:pPr>
      <w:r>
        <w:rPr>
          <w:rFonts w:ascii="Garamond" w:hAnsi="Garamond"/>
          <w:b/>
          <w:bCs/>
          <w:sz w:val="24"/>
          <w:szCs w:val="24"/>
        </w:rPr>
        <w:t>§ 36 d</w:t>
      </w:r>
      <w:r>
        <w:rPr>
          <w:rFonts w:ascii="Garamond" w:hAnsi="Garamond"/>
          <w:sz w:val="24"/>
          <w:szCs w:val="24"/>
        </w:rPr>
        <w:t>. Ministeren for børn, undervisning og ligestilling kan godkende, at en fri grundskole, der modt</w:t>
      </w:r>
      <w:r>
        <w:rPr>
          <w:rFonts w:ascii="Garamond" w:hAnsi="Garamond"/>
          <w:sz w:val="24"/>
          <w:szCs w:val="24"/>
        </w:rPr>
        <w:t>a</w:t>
      </w:r>
      <w:r>
        <w:rPr>
          <w:rFonts w:ascii="Garamond" w:hAnsi="Garamond"/>
          <w:sz w:val="24"/>
          <w:szCs w:val="24"/>
        </w:rPr>
        <w:t>ger statstilskud efter denne lov, uanset bestemmelsen i § 5, stk. 6, 1. pkt., kan oprette et skoletilbud på en af de i § 36 c nævnte småøer for elever bosat på småøen som en afdeling af den frie grundskole. For et skoletilbud på en småø gælder ikke klassetrinskrav i § 2, stk. 1 og 2, og elevtalskrav i § 19, stk. 1.</w:t>
      </w:r>
    </w:p>
    <w:p w:rsidR="0001583C" w:rsidRPr="00AE3B46" w:rsidRDefault="0001583C" w:rsidP="0001583C">
      <w:pPr>
        <w:pStyle w:val="Almindeligtekst"/>
        <w:rPr>
          <w:rFonts w:ascii="Garamond" w:hAnsi="Garamond"/>
          <w:i/>
          <w:iCs/>
          <w:sz w:val="24"/>
          <w:szCs w:val="24"/>
        </w:rPr>
      </w:pPr>
      <w:r w:rsidRPr="00AE3B46">
        <w:rPr>
          <w:rFonts w:ascii="Garamond" w:hAnsi="Garamond"/>
          <w:i/>
          <w:iCs/>
          <w:sz w:val="24"/>
          <w:szCs w:val="24"/>
        </w:rPr>
        <w:t xml:space="preserve">Stk. 2. </w:t>
      </w:r>
      <w:r w:rsidRPr="00AE3B46">
        <w:rPr>
          <w:rFonts w:ascii="Garamond" w:hAnsi="Garamond"/>
          <w:sz w:val="24"/>
          <w:szCs w:val="24"/>
        </w:rPr>
        <w:t>Oprettelse af et skoletilbud efter stk. 1 vil tillige kunne ske ved en fusion mellem en fri grun</w:t>
      </w:r>
      <w:r w:rsidRPr="00AE3B46">
        <w:rPr>
          <w:rFonts w:ascii="Garamond" w:hAnsi="Garamond"/>
          <w:sz w:val="24"/>
          <w:szCs w:val="24"/>
        </w:rPr>
        <w:t>d</w:t>
      </w:r>
      <w:r w:rsidRPr="00AE3B46">
        <w:rPr>
          <w:rFonts w:ascii="Garamond" w:hAnsi="Garamond"/>
          <w:sz w:val="24"/>
          <w:szCs w:val="24"/>
        </w:rPr>
        <w:t xml:space="preserve">skole på en småø, der ikke opfylder klassetrinskravet i § 2, stk. 1 og 2, eller elevtalskravet i § 19, stk. 1, og en fri grundskole på fastlandet, der modtager statstilskud. </w:t>
      </w:r>
      <w:r w:rsidR="005B3F5B">
        <w:rPr>
          <w:rFonts w:ascii="Garamond" w:hAnsi="Garamond"/>
          <w:sz w:val="24"/>
          <w:szCs w:val="24"/>
        </w:rPr>
        <w:t>Ministeren for børn, u</w:t>
      </w:r>
      <w:r w:rsidRPr="00AE3B46">
        <w:rPr>
          <w:rFonts w:ascii="Garamond" w:hAnsi="Garamond"/>
          <w:sz w:val="24"/>
          <w:szCs w:val="24"/>
        </w:rPr>
        <w:t>ndervisning</w:t>
      </w:r>
      <w:r w:rsidR="005B3F5B">
        <w:rPr>
          <w:rFonts w:ascii="Garamond" w:hAnsi="Garamond"/>
          <w:sz w:val="24"/>
          <w:szCs w:val="24"/>
        </w:rPr>
        <w:t xml:space="preserve"> og lig</w:t>
      </w:r>
      <w:r w:rsidR="005B3F5B">
        <w:rPr>
          <w:rFonts w:ascii="Garamond" w:hAnsi="Garamond"/>
          <w:sz w:val="24"/>
          <w:szCs w:val="24"/>
        </w:rPr>
        <w:t>e</w:t>
      </w:r>
      <w:r w:rsidR="005B3F5B">
        <w:rPr>
          <w:rFonts w:ascii="Garamond" w:hAnsi="Garamond"/>
          <w:sz w:val="24"/>
          <w:szCs w:val="24"/>
        </w:rPr>
        <w:t>stilling</w:t>
      </w:r>
      <w:r w:rsidRPr="00AE3B46">
        <w:rPr>
          <w:rFonts w:ascii="Garamond" w:hAnsi="Garamond"/>
          <w:sz w:val="24"/>
          <w:szCs w:val="24"/>
        </w:rPr>
        <w:t xml:space="preserve"> kan beslutte, at den ansøgende skole på småøen uanset elevtallet og fordelingen på klassetrin kan bevare statstilskud efter gældende regler, indtil udgangen af det skoleår, hvori der er truffet beslu</w:t>
      </w:r>
      <w:r w:rsidRPr="00AE3B46">
        <w:rPr>
          <w:rFonts w:ascii="Garamond" w:hAnsi="Garamond"/>
          <w:sz w:val="24"/>
          <w:szCs w:val="24"/>
        </w:rPr>
        <w:t>t</w:t>
      </w:r>
      <w:r w:rsidRPr="00AE3B46">
        <w:rPr>
          <w:rFonts w:ascii="Garamond" w:hAnsi="Garamond"/>
          <w:sz w:val="24"/>
          <w:szCs w:val="24"/>
        </w:rPr>
        <w:t xml:space="preserve">ning om godkendelse af oprettelse af </w:t>
      </w:r>
      <w:r w:rsidR="00AC7B9C">
        <w:rPr>
          <w:rFonts w:ascii="Garamond" w:hAnsi="Garamond"/>
          <w:sz w:val="24"/>
          <w:szCs w:val="24"/>
        </w:rPr>
        <w:t xml:space="preserve">et nyt skoletilbud ved fusion. </w:t>
      </w:r>
      <w:r w:rsidRPr="00AE3B46">
        <w:rPr>
          <w:rFonts w:ascii="Garamond" w:hAnsi="Garamond"/>
          <w:sz w:val="24"/>
          <w:szCs w:val="24"/>
        </w:rPr>
        <w:t xml:space="preserve">Fristen i stk. 3 for ansøgning om oprettelse kan fraviges ved fusionsansøgning mellem en fri grundskole på en småø og </w:t>
      </w:r>
      <w:r w:rsidR="00AC7B9C">
        <w:rPr>
          <w:rFonts w:ascii="Garamond" w:hAnsi="Garamond"/>
          <w:sz w:val="24"/>
          <w:szCs w:val="24"/>
        </w:rPr>
        <w:t>en fri grundskole på fastlandet</w:t>
      </w:r>
      <w:r w:rsidRPr="00AE3B46">
        <w:rPr>
          <w:rFonts w:ascii="Garamond" w:hAnsi="Garamond"/>
          <w:sz w:val="24"/>
          <w:szCs w:val="24"/>
        </w:rPr>
        <w:t>.</w:t>
      </w:r>
    </w:p>
    <w:p w:rsidR="0001583C" w:rsidRDefault="0001583C" w:rsidP="0001583C">
      <w:pPr>
        <w:pStyle w:val="Almindeligtekst"/>
        <w:rPr>
          <w:rFonts w:ascii="Garamond" w:hAnsi="Garamond"/>
          <w:sz w:val="24"/>
          <w:szCs w:val="24"/>
        </w:rPr>
      </w:pPr>
      <w:r>
        <w:rPr>
          <w:rFonts w:ascii="Garamond" w:hAnsi="Garamond"/>
          <w:i/>
          <w:iCs/>
          <w:sz w:val="24"/>
          <w:szCs w:val="24"/>
        </w:rPr>
        <w:t>Stk. 3.</w:t>
      </w:r>
      <w:r>
        <w:rPr>
          <w:rFonts w:ascii="Garamond" w:hAnsi="Garamond"/>
          <w:sz w:val="24"/>
          <w:szCs w:val="24"/>
        </w:rPr>
        <w:t xml:space="preserve"> En fri grundskoles beslutning om at oprette et skoletilbud efter stk. 1 og 2 skal være truffet i overensstemmelse med skolens procedure for vedtægtsæ</w:t>
      </w:r>
      <w:r w:rsidR="00D129CC">
        <w:rPr>
          <w:rFonts w:ascii="Garamond" w:hAnsi="Garamond"/>
          <w:sz w:val="24"/>
          <w:szCs w:val="24"/>
        </w:rPr>
        <w:t xml:space="preserve">ndring og indarbejdes i </w:t>
      </w:r>
      <w:r>
        <w:rPr>
          <w:rFonts w:ascii="Garamond" w:hAnsi="Garamond"/>
          <w:sz w:val="24"/>
          <w:szCs w:val="24"/>
        </w:rPr>
        <w:t>vedtægt</w:t>
      </w:r>
      <w:r w:rsidR="00D129CC">
        <w:rPr>
          <w:rFonts w:ascii="Garamond" w:hAnsi="Garamond"/>
          <w:sz w:val="24"/>
          <w:szCs w:val="24"/>
        </w:rPr>
        <w:t>en</w:t>
      </w:r>
      <w:r>
        <w:rPr>
          <w:rFonts w:ascii="Garamond" w:hAnsi="Garamond"/>
          <w:sz w:val="24"/>
          <w:szCs w:val="24"/>
        </w:rPr>
        <w:t>, når opre</w:t>
      </w:r>
      <w:r>
        <w:rPr>
          <w:rFonts w:ascii="Garamond" w:hAnsi="Garamond"/>
          <w:sz w:val="24"/>
          <w:szCs w:val="24"/>
        </w:rPr>
        <w:t>t</w:t>
      </w:r>
      <w:r>
        <w:rPr>
          <w:rFonts w:ascii="Garamond" w:hAnsi="Garamond"/>
          <w:sz w:val="24"/>
          <w:szCs w:val="24"/>
        </w:rPr>
        <w:t xml:space="preserve">telsen er godkendt. Skolens ansøgning om oprettelse af et skoletilbud skal være modtaget af Ministeriet for Børn, Undervisning og Ligestilling senest den 15. august året forud for skoleårets start. I tilfælde af fusion med en fri grundskole på en småø, skal denne skoles bestyrelse tillige have truffet beslutning herom efter proceduren for vedtægtsændring. Der indbetales ikke depositum efter § 8, stk. 2, 2. pkt., for oprettelse af et skoletilbud efter stk. 1 og 2. </w:t>
      </w:r>
    </w:p>
    <w:p w:rsidR="0001583C" w:rsidRDefault="0001583C" w:rsidP="0001583C">
      <w:pPr>
        <w:pStyle w:val="Almindeligtekst"/>
        <w:rPr>
          <w:rFonts w:ascii="Garamond" w:hAnsi="Garamond"/>
          <w:sz w:val="24"/>
          <w:szCs w:val="24"/>
        </w:rPr>
      </w:pPr>
      <w:r>
        <w:rPr>
          <w:rFonts w:ascii="Garamond" w:hAnsi="Garamond"/>
          <w:i/>
          <w:iCs/>
          <w:sz w:val="24"/>
          <w:szCs w:val="24"/>
        </w:rPr>
        <w:t>Stk. 4.</w:t>
      </w:r>
      <w:r>
        <w:rPr>
          <w:rFonts w:ascii="Garamond" w:hAnsi="Garamond"/>
          <w:sz w:val="24"/>
          <w:szCs w:val="24"/>
        </w:rPr>
        <w:t xml:space="preserve"> Det er en betingelse for godkendelse efter stk. 1 og 2, at </w:t>
      </w:r>
    </w:p>
    <w:p w:rsidR="0001583C" w:rsidRDefault="0001583C" w:rsidP="0001583C">
      <w:pPr>
        <w:pStyle w:val="Almindeligtekst"/>
        <w:rPr>
          <w:rFonts w:ascii="Garamond" w:hAnsi="Garamond"/>
          <w:sz w:val="24"/>
          <w:szCs w:val="24"/>
        </w:rPr>
      </w:pPr>
      <w:r>
        <w:rPr>
          <w:rFonts w:ascii="Garamond" w:hAnsi="Garamond"/>
          <w:sz w:val="24"/>
          <w:szCs w:val="24"/>
        </w:rPr>
        <w:lastRenderedPageBreak/>
        <w:t xml:space="preserve">1) den frie grundskole på fastlandet ligger i den samme kommune som </w:t>
      </w:r>
      <w:r w:rsidR="005B3F5B">
        <w:rPr>
          <w:rFonts w:ascii="Garamond" w:hAnsi="Garamond"/>
          <w:sz w:val="24"/>
          <w:szCs w:val="24"/>
        </w:rPr>
        <w:t>små</w:t>
      </w:r>
      <w:r>
        <w:rPr>
          <w:rFonts w:ascii="Garamond" w:hAnsi="Garamond"/>
          <w:sz w:val="24"/>
          <w:szCs w:val="24"/>
        </w:rPr>
        <w:t>øen,</w:t>
      </w:r>
    </w:p>
    <w:p w:rsidR="0001583C" w:rsidRDefault="0001583C" w:rsidP="0001583C">
      <w:pPr>
        <w:pStyle w:val="Almindeligtekst"/>
        <w:rPr>
          <w:rFonts w:ascii="Garamond" w:hAnsi="Garamond"/>
          <w:sz w:val="24"/>
          <w:szCs w:val="24"/>
        </w:rPr>
      </w:pPr>
      <w:r>
        <w:rPr>
          <w:rFonts w:ascii="Garamond" w:hAnsi="Garamond"/>
          <w:sz w:val="24"/>
          <w:szCs w:val="24"/>
        </w:rPr>
        <w:t>2) der ikke er en folkeskole eller en fri grundskole, der opfylder betingelserne for at oppebære statsti</w:t>
      </w:r>
      <w:r>
        <w:rPr>
          <w:rFonts w:ascii="Garamond" w:hAnsi="Garamond"/>
          <w:sz w:val="24"/>
          <w:szCs w:val="24"/>
        </w:rPr>
        <w:t>l</w:t>
      </w:r>
      <w:r>
        <w:rPr>
          <w:rFonts w:ascii="Garamond" w:hAnsi="Garamond"/>
          <w:sz w:val="24"/>
          <w:szCs w:val="24"/>
        </w:rPr>
        <w:t xml:space="preserve">skud, på </w:t>
      </w:r>
      <w:r w:rsidR="005B3F5B">
        <w:rPr>
          <w:rFonts w:ascii="Garamond" w:hAnsi="Garamond"/>
          <w:sz w:val="24"/>
          <w:szCs w:val="24"/>
        </w:rPr>
        <w:t>små</w:t>
      </w:r>
      <w:r>
        <w:rPr>
          <w:rFonts w:ascii="Garamond" w:hAnsi="Garamond"/>
          <w:sz w:val="24"/>
          <w:szCs w:val="24"/>
        </w:rPr>
        <w:t>øen, og</w:t>
      </w:r>
    </w:p>
    <w:p w:rsidR="0001583C" w:rsidRDefault="0001583C" w:rsidP="0001583C">
      <w:pPr>
        <w:pStyle w:val="Almindeligtekst"/>
        <w:rPr>
          <w:rFonts w:ascii="Garamond" w:hAnsi="Garamond"/>
          <w:sz w:val="24"/>
          <w:szCs w:val="24"/>
        </w:rPr>
      </w:pPr>
      <w:r>
        <w:rPr>
          <w:rFonts w:ascii="Garamond" w:hAnsi="Garamond"/>
          <w:sz w:val="24"/>
          <w:szCs w:val="24"/>
        </w:rPr>
        <w:t xml:space="preserve">3) kommunalbestyrelsen i den kommune, hvori </w:t>
      </w:r>
      <w:r w:rsidR="005B3F5B">
        <w:rPr>
          <w:rFonts w:ascii="Garamond" w:hAnsi="Garamond"/>
          <w:sz w:val="24"/>
          <w:szCs w:val="24"/>
        </w:rPr>
        <w:t>små</w:t>
      </w:r>
      <w:r>
        <w:rPr>
          <w:rFonts w:ascii="Garamond" w:hAnsi="Garamond"/>
          <w:sz w:val="24"/>
          <w:szCs w:val="24"/>
        </w:rPr>
        <w:t>øen er beliggende, godkender oprettelsen af skol</w:t>
      </w:r>
      <w:r>
        <w:rPr>
          <w:rFonts w:ascii="Garamond" w:hAnsi="Garamond"/>
          <w:sz w:val="24"/>
          <w:szCs w:val="24"/>
        </w:rPr>
        <w:t>e</w:t>
      </w:r>
      <w:r>
        <w:rPr>
          <w:rFonts w:ascii="Garamond" w:hAnsi="Garamond"/>
          <w:sz w:val="24"/>
          <w:szCs w:val="24"/>
        </w:rPr>
        <w:t>tilbuddet.</w:t>
      </w:r>
    </w:p>
    <w:p w:rsidR="0001583C" w:rsidRDefault="0001583C" w:rsidP="0001583C">
      <w:pPr>
        <w:pStyle w:val="Almindeligtekst"/>
        <w:rPr>
          <w:rFonts w:ascii="Garamond" w:hAnsi="Garamond"/>
          <w:sz w:val="24"/>
          <w:szCs w:val="24"/>
        </w:rPr>
      </w:pPr>
      <w:r>
        <w:rPr>
          <w:rFonts w:ascii="Garamond" w:hAnsi="Garamond"/>
          <w:i/>
          <w:iCs/>
          <w:sz w:val="24"/>
          <w:szCs w:val="24"/>
        </w:rPr>
        <w:t>Stk. 5</w:t>
      </w:r>
      <w:r>
        <w:rPr>
          <w:rFonts w:ascii="Garamond" w:hAnsi="Garamond"/>
          <w:sz w:val="24"/>
          <w:szCs w:val="24"/>
        </w:rPr>
        <w:t>. En fri grundskole kan højst oprette skoletilbud på to småøer. Skoletilbuddet efter stk. 1 kan ikke oprettes som en kostafdeling.</w:t>
      </w:r>
    </w:p>
    <w:p w:rsidR="0001583C" w:rsidRDefault="0001583C" w:rsidP="0001583C">
      <w:pPr>
        <w:pStyle w:val="Almindeligtekst"/>
        <w:rPr>
          <w:rFonts w:ascii="Garamond" w:hAnsi="Garamond"/>
          <w:sz w:val="24"/>
          <w:szCs w:val="24"/>
        </w:rPr>
      </w:pPr>
      <w:r>
        <w:rPr>
          <w:rFonts w:ascii="Garamond" w:hAnsi="Garamond"/>
          <w:i/>
          <w:iCs/>
          <w:sz w:val="24"/>
          <w:szCs w:val="24"/>
        </w:rPr>
        <w:t>Stk. 6.</w:t>
      </w:r>
      <w:r>
        <w:rPr>
          <w:rFonts w:ascii="Garamond" w:hAnsi="Garamond"/>
          <w:sz w:val="24"/>
          <w:szCs w:val="24"/>
        </w:rPr>
        <w:t xml:space="preserve"> Eleverne i et skoletilbud på en småø tæller ikke med ved beregningen af klassetrinskravet, jf. § 2, stk. 1, eller i mindsteelevtalskravet, jf. § 19, stk. 1, for den del af den frie grundskole, der ligger på fas</w:t>
      </w:r>
      <w:r>
        <w:rPr>
          <w:rFonts w:ascii="Garamond" w:hAnsi="Garamond"/>
          <w:sz w:val="24"/>
          <w:szCs w:val="24"/>
        </w:rPr>
        <w:t>t</w:t>
      </w:r>
      <w:r>
        <w:rPr>
          <w:rFonts w:ascii="Garamond" w:hAnsi="Garamond"/>
          <w:sz w:val="24"/>
          <w:szCs w:val="24"/>
        </w:rPr>
        <w:t xml:space="preserve">landet. </w:t>
      </w:r>
    </w:p>
    <w:p w:rsidR="0001583C" w:rsidRDefault="0001583C" w:rsidP="0001583C">
      <w:pPr>
        <w:pStyle w:val="Almindeligtekst"/>
        <w:rPr>
          <w:rFonts w:ascii="Garamond" w:hAnsi="Garamond"/>
          <w:sz w:val="24"/>
          <w:szCs w:val="24"/>
        </w:rPr>
      </w:pPr>
      <w:r>
        <w:rPr>
          <w:rFonts w:ascii="Garamond" w:hAnsi="Garamond"/>
          <w:i/>
          <w:iCs/>
          <w:sz w:val="24"/>
          <w:szCs w:val="24"/>
        </w:rPr>
        <w:t>Stk. 7</w:t>
      </w:r>
      <w:r>
        <w:rPr>
          <w:rFonts w:ascii="Garamond" w:hAnsi="Garamond"/>
          <w:sz w:val="24"/>
          <w:szCs w:val="24"/>
        </w:rPr>
        <w:t>. Der ydes kun ét grundtilskud, jf. § 11, stk. 6, til frie grundskoler, der opretter et eller to skoleti</w:t>
      </w:r>
      <w:r>
        <w:rPr>
          <w:rFonts w:ascii="Garamond" w:hAnsi="Garamond"/>
          <w:sz w:val="24"/>
          <w:szCs w:val="24"/>
        </w:rPr>
        <w:t>l</w:t>
      </w:r>
      <w:r>
        <w:rPr>
          <w:rFonts w:ascii="Garamond" w:hAnsi="Garamond"/>
          <w:sz w:val="24"/>
          <w:szCs w:val="24"/>
        </w:rPr>
        <w:t>bud efter stk. 1</w:t>
      </w:r>
      <w:r w:rsidR="005B3F5B">
        <w:rPr>
          <w:rFonts w:ascii="Garamond" w:hAnsi="Garamond"/>
          <w:sz w:val="24"/>
          <w:szCs w:val="24"/>
        </w:rPr>
        <w:t xml:space="preserve"> eller efter stk. 2</w:t>
      </w:r>
      <w:r>
        <w:rPr>
          <w:rFonts w:ascii="Garamond" w:hAnsi="Garamond"/>
          <w:sz w:val="24"/>
          <w:szCs w:val="24"/>
        </w:rPr>
        <w:t xml:space="preserve">. </w:t>
      </w:r>
    </w:p>
    <w:p w:rsidR="0001583C" w:rsidRDefault="0001583C" w:rsidP="0001583C">
      <w:pPr>
        <w:pStyle w:val="Almindeligtekst"/>
        <w:rPr>
          <w:rFonts w:ascii="Garamond" w:hAnsi="Garamond"/>
          <w:sz w:val="24"/>
          <w:szCs w:val="24"/>
        </w:rPr>
      </w:pPr>
      <w:r>
        <w:rPr>
          <w:rFonts w:ascii="Garamond" w:hAnsi="Garamond"/>
          <w:i/>
          <w:iCs/>
          <w:sz w:val="24"/>
          <w:szCs w:val="24"/>
        </w:rPr>
        <w:t>Stk. 8.</w:t>
      </w:r>
      <w:r>
        <w:rPr>
          <w:rFonts w:ascii="Garamond" w:hAnsi="Garamond"/>
          <w:sz w:val="24"/>
          <w:szCs w:val="24"/>
        </w:rPr>
        <w:t xml:space="preserve"> Kommunalbestyrelsen kan uanset § 23 tillige yde tilskud til driftsudgifter</w:t>
      </w:r>
      <w:r w:rsidR="005B3F5B">
        <w:rPr>
          <w:rFonts w:ascii="Garamond" w:hAnsi="Garamond"/>
          <w:sz w:val="24"/>
          <w:szCs w:val="24"/>
        </w:rPr>
        <w:t xml:space="preserve"> ved et skoletilbud på en småø</w:t>
      </w:r>
      <w:r>
        <w:rPr>
          <w:rFonts w:ascii="Garamond" w:hAnsi="Garamond"/>
          <w:sz w:val="24"/>
          <w:szCs w:val="24"/>
        </w:rPr>
        <w:t>.</w:t>
      </w:r>
    </w:p>
    <w:p w:rsidR="0001583C" w:rsidRDefault="0001583C" w:rsidP="0001583C">
      <w:pPr>
        <w:pStyle w:val="Almindeligtekst"/>
        <w:rPr>
          <w:rFonts w:ascii="Garamond" w:hAnsi="Garamond"/>
          <w:sz w:val="24"/>
          <w:szCs w:val="24"/>
        </w:rPr>
      </w:pPr>
    </w:p>
    <w:p w:rsidR="00006946" w:rsidRPr="00845010" w:rsidRDefault="00006946" w:rsidP="00006946">
      <w:pPr>
        <w:pStyle w:val="Almindeligtekst"/>
        <w:rPr>
          <w:rFonts w:ascii="Garamond" w:hAnsi="Garamond"/>
          <w:sz w:val="24"/>
          <w:szCs w:val="24"/>
        </w:rPr>
      </w:pPr>
      <w:r w:rsidRPr="00845010">
        <w:rPr>
          <w:rFonts w:ascii="Garamond" w:hAnsi="Garamond"/>
          <w:b/>
          <w:sz w:val="24"/>
          <w:szCs w:val="24"/>
        </w:rPr>
        <w:t>§ 36 e.</w:t>
      </w:r>
      <w:r w:rsidRPr="00845010">
        <w:rPr>
          <w:rFonts w:ascii="Garamond" w:hAnsi="Garamond"/>
          <w:sz w:val="24"/>
          <w:szCs w:val="24"/>
        </w:rPr>
        <w:t xml:space="preserve"> Det bidrag efter § 26, som kom</w:t>
      </w:r>
      <w:r w:rsidR="00C875E3" w:rsidRPr="00845010">
        <w:rPr>
          <w:rFonts w:ascii="Garamond" w:hAnsi="Garamond"/>
          <w:sz w:val="24"/>
          <w:szCs w:val="24"/>
        </w:rPr>
        <w:t xml:space="preserve">munen </w:t>
      </w:r>
      <w:r w:rsidRPr="00845010">
        <w:rPr>
          <w:rFonts w:ascii="Garamond" w:hAnsi="Garamond"/>
          <w:sz w:val="24"/>
          <w:szCs w:val="24"/>
        </w:rPr>
        <w:t xml:space="preserve">skal betale til staten for elever i </w:t>
      </w:r>
      <w:r w:rsidR="0030075A" w:rsidRPr="00845010">
        <w:rPr>
          <w:rFonts w:ascii="Garamond" w:hAnsi="Garamond"/>
          <w:sz w:val="24"/>
          <w:szCs w:val="24"/>
        </w:rPr>
        <w:t xml:space="preserve">et </w:t>
      </w:r>
      <w:r w:rsidRPr="00845010">
        <w:rPr>
          <w:rFonts w:ascii="Garamond" w:hAnsi="Garamond"/>
          <w:sz w:val="24"/>
          <w:szCs w:val="24"/>
        </w:rPr>
        <w:t>skole</w:t>
      </w:r>
      <w:r w:rsidR="00C875E3" w:rsidRPr="00845010">
        <w:rPr>
          <w:rFonts w:ascii="Garamond" w:hAnsi="Garamond"/>
          <w:sz w:val="24"/>
          <w:szCs w:val="24"/>
        </w:rPr>
        <w:t>tilbud</w:t>
      </w:r>
      <w:r w:rsidR="001753EA" w:rsidRPr="00845010">
        <w:rPr>
          <w:rFonts w:ascii="Garamond" w:hAnsi="Garamond"/>
          <w:sz w:val="24"/>
          <w:szCs w:val="24"/>
        </w:rPr>
        <w:t xml:space="preserve"> </w:t>
      </w:r>
      <w:r w:rsidR="00011D59">
        <w:rPr>
          <w:rFonts w:ascii="Garamond" w:hAnsi="Garamond"/>
          <w:sz w:val="24"/>
          <w:szCs w:val="24"/>
        </w:rPr>
        <w:t>pr. 5. se</w:t>
      </w:r>
      <w:r w:rsidR="00011D59">
        <w:rPr>
          <w:rFonts w:ascii="Garamond" w:hAnsi="Garamond"/>
          <w:sz w:val="24"/>
          <w:szCs w:val="24"/>
        </w:rPr>
        <w:t>p</w:t>
      </w:r>
      <w:r w:rsidR="00011D59">
        <w:rPr>
          <w:rFonts w:ascii="Garamond" w:hAnsi="Garamond"/>
          <w:sz w:val="24"/>
          <w:szCs w:val="24"/>
        </w:rPr>
        <w:t xml:space="preserve">tember året før finansåret </w:t>
      </w:r>
      <w:r w:rsidR="002A0250">
        <w:rPr>
          <w:rFonts w:ascii="Garamond" w:hAnsi="Garamond"/>
          <w:sz w:val="24"/>
          <w:szCs w:val="24"/>
        </w:rPr>
        <w:t xml:space="preserve">på en småø </w:t>
      </w:r>
      <w:r w:rsidR="001753EA" w:rsidRPr="00845010">
        <w:rPr>
          <w:rFonts w:ascii="Garamond" w:hAnsi="Garamond"/>
          <w:sz w:val="24"/>
          <w:szCs w:val="24"/>
        </w:rPr>
        <w:t>godkendt efter § 36 d</w:t>
      </w:r>
      <w:r w:rsidR="003C773F">
        <w:rPr>
          <w:rFonts w:ascii="Garamond" w:hAnsi="Garamond"/>
          <w:sz w:val="24"/>
          <w:szCs w:val="24"/>
        </w:rPr>
        <w:t>, svarer</w:t>
      </w:r>
      <w:r w:rsidRPr="00845010">
        <w:rPr>
          <w:rFonts w:ascii="Garamond" w:hAnsi="Garamond"/>
          <w:sz w:val="24"/>
          <w:szCs w:val="24"/>
        </w:rPr>
        <w:t xml:space="preserve"> til statens gennemsnitlige driftsti</w:t>
      </w:r>
      <w:r w:rsidRPr="00845010">
        <w:rPr>
          <w:rFonts w:ascii="Garamond" w:hAnsi="Garamond"/>
          <w:sz w:val="24"/>
          <w:szCs w:val="24"/>
        </w:rPr>
        <w:t>l</w:t>
      </w:r>
      <w:r w:rsidRPr="00845010">
        <w:rPr>
          <w:rFonts w:ascii="Garamond" w:hAnsi="Garamond"/>
          <w:sz w:val="24"/>
          <w:szCs w:val="24"/>
        </w:rPr>
        <w:t xml:space="preserve">skud </w:t>
      </w:r>
      <w:r w:rsidR="002A0250">
        <w:rPr>
          <w:rFonts w:ascii="Garamond" w:hAnsi="Garamond"/>
          <w:sz w:val="24"/>
          <w:szCs w:val="24"/>
        </w:rPr>
        <w:t xml:space="preserve">pr. årselev </w:t>
      </w:r>
      <w:r w:rsidR="0090284E" w:rsidRPr="00845010">
        <w:rPr>
          <w:rFonts w:ascii="Garamond" w:hAnsi="Garamond"/>
          <w:sz w:val="24"/>
          <w:szCs w:val="24"/>
        </w:rPr>
        <w:t xml:space="preserve">og bygningstilskud </w:t>
      </w:r>
      <w:r w:rsidR="002A0250">
        <w:rPr>
          <w:rFonts w:ascii="Garamond" w:hAnsi="Garamond"/>
          <w:sz w:val="24"/>
          <w:szCs w:val="24"/>
        </w:rPr>
        <w:t>for elever i frie grundskoler</w:t>
      </w:r>
      <w:r w:rsidRPr="00845010">
        <w:rPr>
          <w:rFonts w:ascii="Garamond" w:hAnsi="Garamond"/>
          <w:sz w:val="24"/>
          <w:szCs w:val="24"/>
        </w:rPr>
        <w:t xml:space="preserve">. </w:t>
      </w:r>
      <w:r w:rsidR="00E729B0" w:rsidRPr="00845010">
        <w:rPr>
          <w:rFonts w:ascii="Garamond" w:hAnsi="Garamond"/>
          <w:sz w:val="24"/>
          <w:szCs w:val="24"/>
        </w:rPr>
        <w:t>”</w:t>
      </w:r>
    </w:p>
    <w:p w:rsidR="00006946" w:rsidRPr="00845010" w:rsidRDefault="00006946" w:rsidP="00006946">
      <w:pPr>
        <w:pStyle w:val="Almindeligtekst"/>
        <w:rPr>
          <w:rFonts w:ascii="Garamond" w:hAnsi="Garamond"/>
          <w:sz w:val="24"/>
          <w:szCs w:val="24"/>
        </w:rPr>
      </w:pPr>
    </w:p>
    <w:p w:rsidR="00C1676C" w:rsidRPr="00845010" w:rsidRDefault="00C1676C" w:rsidP="00C1676C">
      <w:pPr>
        <w:jc w:val="center"/>
        <w:rPr>
          <w:b/>
        </w:rPr>
      </w:pPr>
      <w:r w:rsidRPr="00845010">
        <w:rPr>
          <w:b/>
        </w:rPr>
        <w:t>§ 2</w:t>
      </w:r>
    </w:p>
    <w:p w:rsidR="00C1676C" w:rsidRPr="00845010" w:rsidRDefault="00C1676C" w:rsidP="00C1676C"/>
    <w:p w:rsidR="00C1676C" w:rsidRDefault="00C1676C" w:rsidP="00C1676C">
      <w:r w:rsidRPr="00845010">
        <w:rPr>
          <w:i/>
        </w:rPr>
        <w:t>Stk. 1.</w:t>
      </w:r>
      <w:r w:rsidRPr="00845010">
        <w:t xml:space="preserve"> </w:t>
      </w:r>
      <w:r w:rsidR="000D0FAA">
        <w:t>Love</w:t>
      </w:r>
      <w:r w:rsidR="00C0071B">
        <w:t xml:space="preserve">n træder i kraft den 1. </w:t>
      </w:r>
      <w:r w:rsidR="00E43A09">
        <w:t>februar</w:t>
      </w:r>
      <w:r w:rsidR="004C4CFF">
        <w:t xml:space="preserve"> </w:t>
      </w:r>
      <w:r w:rsidR="00C0071B">
        <w:t>201</w:t>
      </w:r>
      <w:r w:rsidR="004C4CFF">
        <w:t>6</w:t>
      </w:r>
      <w:r w:rsidRPr="00845010">
        <w:t xml:space="preserve">. </w:t>
      </w:r>
    </w:p>
    <w:p w:rsidR="005A6911" w:rsidRDefault="003C197A" w:rsidP="005A6911">
      <w:r>
        <w:rPr>
          <w:i/>
          <w:iCs/>
        </w:rPr>
        <w:t>Stk. 2.</w:t>
      </w:r>
      <w:r>
        <w:t xml:space="preserve"> </w:t>
      </w:r>
      <w:r w:rsidR="005A6911">
        <w:t>Ansøgningsfristen i § 36 d, stk. 3, 2. pkt., i lov om friskoler og private grundskoler m.v. som indsat ved denne lovs § 1, nr. 1, gælder ikke for ansøgning om oprettelse af skoletilbud på småøer med start i skoleåret 2016-17. Fristen for at indsende ansøgning herom er den 15. maj 2016.</w:t>
      </w:r>
    </w:p>
    <w:p w:rsidR="003C197A" w:rsidRPr="00845010" w:rsidRDefault="003C197A" w:rsidP="00C1676C"/>
    <w:p w:rsidR="00C1676C" w:rsidRDefault="00C1676C" w:rsidP="00C1676C"/>
    <w:p w:rsidR="003C197A" w:rsidRPr="00845010" w:rsidRDefault="003C197A" w:rsidP="00C1676C"/>
    <w:p w:rsidR="00C1676C" w:rsidRPr="00845010" w:rsidRDefault="00C1676C" w:rsidP="00006946">
      <w:pPr>
        <w:pStyle w:val="Almindeligtekst"/>
        <w:jc w:val="center"/>
        <w:rPr>
          <w:rFonts w:ascii="Garamond" w:hAnsi="Garamond"/>
          <w:sz w:val="24"/>
          <w:szCs w:val="24"/>
        </w:rPr>
      </w:pPr>
    </w:p>
    <w:p w:rsidR="00B554EF" w:rsidRPr="00845010" w:rsidRDefault="00011D59" w:rsidP="00011D59">
      <w:pPr>
        <w:ind w:left="1304" w:firstLine="1304"/>
        <w:rPr>
          <w:b/>
        </w:rPr>
      </w:pPr>
      <w:r>
        <w:rPr>
          <w:b/>
        </w:rPr>
        <w:t xml:space="preserve">              </w:t>
      </w:r>
      <w:r w:rsidR="00B554EF" w:rsidRPr="00845010">
        <w:rPr>
          <w:b/>
        </w:rPr>
        <w:t>Bemærkninger til lovforslaget</w:t>
      </w:r>
    </w:p>
    <w:p w:rsidR="00B554EF" w:rsidRPr="00845010" w:rsidRDefault="00B554EF" w:rsidP="00B554EF">
      <w:pPr>
        <w:jc w:val="center"/>
        <w:rPr>
          <w:i/>
        </w:rPr>
      </w:pPr>
    </w:p>
    <w:p w:rsidR="00B554EF" w:rsidRPr="00845010" w:rsidRDefault="00B554EF" w:rsidP="00B554EF">
      <w:pPr>
        <w:pStyle w:val="TekstoverskriftBm"/>
        <w:rPr>
          <w:rFonts w:ascii="Garamond" w:hAnsi="Garamond"/>
          <w:sz w:val="24"/>
          <w:szCs w:val="24"/>
        </w:rPr>
      </w:pPr>
      <w:r w:rsidRPr="00845010">
        <w:rPr>
          <w:rFonts w:ascii="Garamond" w:hAnsi="Garamond"/>
          <w:sz w:val="24"/>
          <w:szCs w:val="24"/>
        </w:rPr>
        <w:t>Almindelige bemærkninger</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1. Indledning</w:t>
      </w:r>
    </w:p>
    <w:p w:rsidR="00766335" w:rsidRPr="00845010" w:rsidRDefault="00766335" w:rsidP="00766335">
      <w:pPr>
        <w:pStyle w:val="NormalInd9"/>
        <w:ind w:firstLine="0"/>
        <w:rPr>
          <w:i/>
        </w:rPr>
      </w:pPr>
      <w:r w:rsidRPr="00845010">
        <w:rPr>
          <w:i/>
        </w:rPr>
        <w:t xml:space="preserve">1.1. </w:t>
      </w:r>
      <w:r w:rsidRPr="00845010">
        <w:rPr>
          <w:rFonts w:ascii="Garamond" w:hAnsi="Garamond"/>
          <w:i/>
        </w:rPr>
        <w:t>Lovforslagets hovedindhold</w:t>
      </w:r>
    </w:p>
    <w:p w:rsidR="00B554EF" w:rsidRPr="00845010" w:rsidRDefault="00766335" w:rsidP="00B554EF">
      <w:r w:rsidRPr="00845010">
        <w:t xml:space="preserve">Med lovforslaget </w:t>
      </w:r>
      <w:r w:rsidR="007F48BE" w:rsidRPr="00845010">
        <w:t>foreslås, at der åbnes mulighed for, at frie grundskoler på fastlandet</w:t>
      </w:r>
      <w:r w:rsidR="00C952AD">
        <w:t xml:space="preserve">, herunder </w:t>
      </w:r>
      <w:r w:rsidR="00E729B0" w:rsidRPr="00845010">
        <w:t>store øer som fx Lolland</w:t>
      </w:r>
      <w:r w:rsidR="00C952AD">
        <w:t>,</w:t>
      </w:r>
      <w:r w:rsidR="00130BA8" w:rsidRPr="00845010">
        <w:t xml:space="preserve"> som en del af en eksisterende </w:t>
      </w:r>
      <w:r w:rsidR="007F48BE" w:rsidRPr="00845010">
        <w:t xml:space="preserve">fri grundskole </w:t>
      </w:r>
      <w:r w:rsidR="00D60A1A" w:rsidRPr="00845010">
        <w:t xml:space="preserve">med statstilskud </w:t>
      </w:r>
      <w:r w:rsidR="007F48BE" w:rsidRPr="00845010">
        <w:t>kan oprette et skol</w:t>
      </w:r>
      <w:r w:rsidR="007F48BE" w:rsidRPr="00845010">
        <w:t>e</w:t>
      </w:r>
      <w:r w:rsidR="007F48BE" w:rsidRPr="00845010">
        <w:t xml:space="preserve">tilbud på </w:t>
      </w:r>
      <w:r w:rsidR="00A945CF">
        <w:t xml:space="preserve">en af </w:t>
      </w:r>
      <w:r w:rsidR="007F48BE" w:rsidRPr="00845010">
        <w:t xml:space="preserve">de 27 småøer uanset elevtallet </w:t>
      </w:r>
      <w:r w:rsidR="00F62A81">
        <w:t>og klasse</w:t>
      </w:r>
      <w:r w:rsidR="00DD0715">
        <w:t>trins</w:t>
      </w:r>
      <w:r w:rsidR="00F62A81">
        <w:t xml:space="preserve">fordelingen </w:t>
      </w:r>
      <w:r w:rsidR="007F48BE" w:rsidRPr="00845010">
        <w:t xml:space="preserve">i dette skoletilbud. </w:t>
      </w:r>
      <w:r w:rsidR="00962495">
        <w:t>Oprettelsen skal godkendes af</w:t>
      </w:r>
      <w:r w:rsidR="00CD1060" w:rsidRPr="00CD1060">
        <w:t xml:space="preserve"> </w:t>
      </w:r>
      <w:r w:rsidR="00CD1060">
        <w:t>ministeren for børn, u</w:t>
      </w:r>
      <w:r w:rsidR="00CD1060" w:rsidRPr="00845010">
        <w:t>ndervisning</w:t>
      </w:r>
      <w:r w:rsidR="00CD1060">
        <w:t xml:space="preserve"> og ligestilling</w:t>
      </w:r>
      <w:r w:rsidR="005B3F5B">
        <w:t xml:space="preserve"> samt</w:t>
      </w:r>
      <w:r w:rsidR="000C2CD3">
        <w:t xml:space="preserve"> </w:t>
      </w:r>
      <w:r w:rsidR="005B3F5B">
        <w:t xml:space="preserve">af </w:t>
      </w:r>
      <w:r w:rsidR="000C2CD3">
        <w:t>kommunalbestyrelsen</w:t>
      </w:r>
      <w:r w:rsidR="00962495">
        <w:t xml:space="preserve"> i den kommune, hvori småøen er beliggende</w:t>
      </w:r>
      <w:r w:rsidR="005B3F5B">
        <w:t>.</w:t>
      </w:r>
      <w:r w:rsidR="00E729B0" w:rsidRPr="00845010">
        <w:t xml:space="preserve"> </w:t>
      </w:r>
      <w:r w:rsidR="007F48BE" w:rsidRPr="00845010">
        <w:t xml:space="preserve">Bopælskommunen </w:t>
      </w:r>
      <w:r w:rsidR="007F48BE" w:rsidRPr="0090284E">
        <w:t xml:space="preserve">skal betale bidrag til staten med 100 pct. af </w:t>
      </w:r>
      <w:r w:rsidR="006D6255">
        <w:t>statens gennemsnitlige drifts</w:t>
      </w:r>
      <w:r w:rsidR="007F48BE" w:rsidRPr="0090284E">
        <w:t>tilskud</w:t>
      </w:r>
      <w:r w:rsidR="00D02DEF" w:rsidRPr="0090284E">
        <w:t xml:space="preserve"> </w:t>
      </w:r>
      <w:r w:rsidR="006D6255">
        <w:t xml:space="preserve">pr. årselev og bygningstilskud for elever i frie grundskoler. </w:t>
      </w:r>
      <w:r w:rsidR="00962495">
        <w:t>Der å</w:t>
      </w:r>
      <w:r w:rsidR="00962495">
        <w:t>b</w:t>
      </w:r>
      <w:r w:rsidR="00962495">
        <w:t xml:space="preserve">nes </w:t>
      </w:r>
      <w:r w:rsidR="00E729B0" w:rsidRPr="00845010">
        <w:t>her</w:t>
      </w:r>
      <w:r w:rsidR="00962495">
        <w:t>udover mulighed</w:t>
      </w:r>
      <w:r w:rsidR="00E729B0" w:rsidRPr="00845010">
        <w:t xml:space="preserve"> for</w:t>
      </w:r>
      <w:r w:rsidR="00962495">
        <w:t>, at</w:t>
      </w:r>
      <w:r w:rsidR="00E729B0" w:rsidRPr="00845010">
        <w:t xml:space="preserve"> kommu</w:t>
      </w:r>
      <w:r w:rsidR="00962495">
        <w:t>nen kan</w:t>
      </w:r>
      <w:r w:rsidR="00E729B0" w:rsidRPr="00845010">
        <w:t xml:space="preserve"> yde driftstilskud til </w:t>
      </w:r>
      <w:r w:rsidR="00BE17AC">
        <w:t xml:space="preserve">et </w:t>
      </w:r>
      <w:r w:rsidR="00E729B0" w:rsidRPr="00845010">
        <w:t>skoletil</w:t>
      </w:r>
      <w:r w:rsidR="00D02DEF">
        <w:t>bud</w:t>
      </w:r>
      <w:r w:rsidR="00BE17AC">
        <w:t xml:space="preserve"> på en </w:t>
      </w:r>
      <w:r w:rsidR="00D02DEF">
        <w:t>små</w:t>
      </w:r>
      <w:r w:rsidR="00BE17AC">
        <w:t>ø</w:t>
      </w:r>
      <w:r w:rsidR="00E729B0" w:rsidRPr="00845010">
        <w:t>.</w:t>
      </w:r>
    </w:p>
    <w:p w:rsidR="00130BA8" w:rsidRPr="00845010" w:rsidRDefault="00130BA8" w:rsidP="00B554EF"/>
    <w:p w:rsidR="00130BA8" w:rsidRPr="00845010" w:rsidRDefault="00130BA8" w:rsidP="00130BA8">
      <w:r w:rsidRPr="00845010">
        <w:t>Forslaget har til formål at skabe bedre rammer for skoletilbud på de mindre øer. Det er vigtigt for u</w:t>
      </w:r>
      <w:r w:rsidRPr="00845010">
        <w:t>d</w:t>
      </w:r>
      <w:r w:rsidRPr="00845010">
        <w:t>viklingen af landets lokalsamfund, at indbyggerne har gode rammer for etablering af skoletilbud. På de danske småøer er det i dag vanskeligt at opretholde et skoletilbud i de tilfælde, hvor der ikke er et kommunalt tilbud. Forslaget vil styrke muligheden for, at også børn og ung</w:t>
      </w:r>
      <w:r w:rsidR="0030075A" w:rsidRPr="00845010">
        <w:t xml:space="preserve">e bosat på småøerne kan tage </w:t>
      </w:r>
      <w:r w:rsidRPr="00845010">
        <w:t>grund</w:t>
      </w:r>
      <w:r w:rsidR="00E729B0" w:rsidRPr="00845010">
        <w:t>skole</w:t>
      </w:r>
      <w:r w:rsidRPr="00845010">
        <w:t>uddannelse i deres nærområde.</w:t>
      </w:r>
    </w:p>
    <w:p w:rsidR="007F48BE" w:rsidRPr="00845010" w:rsidRDefault="007F48BE" w:rsidP="00B554EF"/>
    <w:p w:rsidR="00766335" w:rsidRPr="00845010" w:rsidRDefault="00766335" w:rsidP="00B554EF">
      <w:pPr>
        <w:rPr>
          <w:i/>
        </w:rPr>
      </w:pPr>
      <w:r w:rsidRPr="00845010">
        <w:rPr>
          <w:i/>
        </w:rPr>
        <w:t xml:space="preserve">1.2. Lovforslagets baggrund </w:t>
      </w:r>
    </w:p>
    <w:p w:rsidR="00766335" w:rsidRPr="00845010" w:rsidRDefault="00766335" w:rsidP="00B554EF">
      <w:r w:rsidRPr="00845010">
        <w:t>Med forslaget imødekommer regeringen et ønske om at give mulighed for at etablere små skoletilb</w:t>
      </w:r>
      <w:r w:rsidR="00867455">
        <w:t>ud på de 27 småøer som en afdeling</w:t>
      </w:r>
      <w:r w:rsidRPr="00845010">
        <w:t xml:space="preserve"> af en fri grundskole på fastlandet</w:t>
      </w:r>
      <w:r w:rsidR="0030075A" w:rsidRPr="00845010">
        <w:t xml:space="preserve">. </w:t>
      </w:r>
      <w:r w:rsidR="00ED3D88">
        <w:t>Ø</w:t>
      </w:r>
      <w:r w:rsidR="0030075A" w:rsidRPr="00845010">
        <w:t>nske</w:t>
      </w:r>
      <w:r w:rsidR="00ED3D88">
        <w:t>t er fremkommet på ba</w:t>
      </w:r>
      <w:r w:rsidR="00ED3D88">
        <w:t>g</w:t>
      </w:r>
      <w:r w:rsidR="00ED3D88">
        <w:t>grund</w:t>
      </w:r>
      <w:r w:rsidRPr="00845010">
        <w:t xml:space="preserve"> af en henvendelse fra Fejøforeningen. På Fejø har Lolland Kommune besluttet at nedlægge </w:t>
      </w:r>
      <w:r w:rsidR="00F62A81">
        <w:t xml:space="preserve">den eksisterende </w:t>
      </w:r>
      <w:r w:rsidRPr="00845010">
        <w:t>fol</w:t>
      </w:r>
      <w:r w:rsidR="00F62A81">
        <w:t>keskole</w:t>
      </w:r>
      <w:r w:rsidRPr="00845010">
        <w:t xml:space="preserve"> for de mindre elever, hvorfor disse må </w:t>
      </w:r>
      <w:r w:rsidR="00E729B0" w:rsidRPr="00845010">
        <w:t xml:space="preserve">rejse </w:t>
      </w:r>
      <w:r w:rsidRPr="00845010">
        <w:t xml:space="preserve">til fastlandet (Lolland), hvis der ikke etableres et </w:t>
      </w:r>
      <w:r w:rsidR="0030075A" w:rsidRPr="00845010">
        <w:t xml:space="preserve">andet </w:t>
      </w:r>
      <w:r w:rsidRPr="00845010">
        <w:t>skoletilbud på øen. Sammenslutningen af Danske Småøer støtter en sådan or</w:t>
      </w:r>
      <w:r w:rsidRPr="00845010">
        <w:t>d</w:t>
      </w:r>
      <w:r w:rsidRPr="00845010">
        <w:t>ning</w:t>
      </w:r>
      <w:r w:rsidR="004C4CFF">
        <w:t xml:space="preserve"> på Fejø</w:t>
      </w:r>
      <w:r w:rsidRPr="00845010">
        <w:t xml:space="preserve">, </w:t>
      </w:r>
      <w:r w:rsidR="004C4CFF">
        <w:t>men der bør</w:t>
      </w:r>
      <w:r w:rsidRPr="00845010">
        <w:t xml:space="preserve"> </w:t>
      </w:r>
      <w:r w:rsidR="00D02DEF">
        <w:t xml:space="preserve">efter sammenslutningens mening </w:t>
      </w:r>
      <w:r w:rsidR="004C4CFF">
        <w:t>ikke indføres en generel</w:t>
      </w:r>
      <w:r w:rsidR="00E729B0" w:rsidRPr="00845010">
        <w:t xml:space="preserve"> </w:t>
      </w:r>
      <w:r w:rsidR="004C4CFF">
        <w:t>ordning, der kan</w:t>
      </w:r>
      <w:r w:rsidRPr="00845010">
        <w:t xml:space="preserve"> anspore til nedlæggelse af folkeskoler på småøerne.</w:t>
      </w:r>
    </w:p>
    <w:p w:rsidR="00766335" w:rsidRPr="00845010" w:rsidRDefault="00766335" w:rsidP="00B554EF"/>
    <w:p w:rsidR="00B554EF" w:rsidRPr="00845010" w:rsidRDefault="00766335" w:rsidP="00B554EF">
      <w:pPr>
        <w:pStyle w:val="NormalInd9"/>
        <w:ind w:firstLine="0"/>
        <w:rPr>
          <w:rFonts w:ascii="Garamond" w:hAnsi="Garamond"/>
          <w:i/>
          <w:sz w:val="24"/>
          <w:szCs w:val="24"/>
        </w:rPr>
      </w:pPr>
      <w:r w:rsidRPr="00845010">
        <w:rPr>
          <w:rFonts w:ascii="Garamond" w:hAnsi="Garamond"/>
          <w:i/>
          <w:sz w:val="24"/>
          <w:szCs w:val="24"/>
        </w:rPr>
        <w:t>2. Lovforslagets hovedpunkter</w:t>
      </w:r>
    </w:p>
    <w:p w:rsidR="00130BA8" w:rsidRPr="00845010" w:rsidRDefault="00AB3FDB" w:rsidP="00130BA8">
      <w:pPr>
        <w:pStyle w:val="NormalInd9"/>
        <w:ind w:firstLine="0"/>
        <w:rPr>
          <w:rFonts w:ascii="Garamond" w:hAnsi="Garamond"/>
          <w:i/>
          <w:sz w:val="24"/>
          <w:szCs w:val="24"/>
        </w:rPr>
      </w:pPr>
      <w:r w:rsidRPr="00845010">
        <w:rPr>
          <w:rFonts w:ascii="Garamond" w:hAnsi="Garamond"/>
          <w:i/>
          <w:sz w:val="24"/>
          <w:szCs w:val="24"/>
        </w:rPr>
        <w:t xml:space="preserve">2.1. </w:t>
      </w:r>
      <w:r w:rsidR="00A945CF">
        <w:rPr>
          <w:rFonts w:ascii="Garamond" w:hAnsi="Garamond"/>
          <w:i/>
          <w:sz w:val="24"/>
          <w:szCs w:val="24"/>
        </w:rPr>
        <w:t>O</w:t>
      </w:r>
      <w:r w:rsidR="00130BA8" w:rsidRPr="00845010">
        <w:rPr>
          <w:rFonts w:ascii="Garamond" w:hAnsi="Garamond"/>
          <w:i/>
          <w:sz w:val="24"/>
          <w:szCs w:val="24"/>
        </w:rPr>
        <w:t>prettelse af skoletilbud på småøerne</w:t>
      </w:r>
    </w:p>
    <w:p w:rsidR="00B554EF" w:rsidRPr="00845010" w:rsidRDefault="00B554EF" w:rsidP="00130BA8">
      <w:pPr>
        <w:pStyle w:val="NormalInd9"/>
        <w:ind w:firstLine="0"/>
        <w:rPr>
          <w:rFonts w:ascii="Garamond" w:hAnsi="Garamond"/>
          <w:i/>
          <w:sz w:val="24"/>
          <w:szCs w:val="24"/>
        </w:rPr>
      </w:pPr>
      <w:r w:rsidRPr="00845010">
        <w:rPr>
          <w:rFonts w:ascii="Garamond" w:hAnsi="Garamond"/>
          <w:i/>
          <w:sz w:val="24"/>
          <w:szCs w:val="24"/>
        </w:rPr>
        <w:t>2.1.1 Gældende ret</w:t>
      </w:r>
    </w:p>
    <w:p w:rsidR="00DA30C9" w:rsidRPr="00845010" w:rsidRDefault="00DA30C9" w:rsidP="00B554EF">
      <w:r w:rsidRPr="00845010">
        <w:t xml:space="preserve">Det følger af § 5, stk. 6, </w:t>
      </w:r>
      <w:r w:rsidR="002E3C9C" w:rsidRPr="00845010">
        <w:t>i lov om friskoler og priv</w:t>
      </w:r>
      <w:r w:rsidRPr="00845010">
        <w:t>at</w:t>
      </w:r>
      <w:r w:rsidR="002E3C9C" w:rsidRPr="00845010">
        <w:t xml:space="preserve">e grundskoler </w:t>
      </w:r>
      <w:r w:rsidR="001F050D">
        <w:t xml:space="preserve">m.v. </w:t>
      </w:r>
      <w:r w:rsidR="002E3C9C" w:rsidRPr="00845010">
        <w:t>(friskoleloven), at</w:t>
      </w:r>
      <w:r w:rsidRPr="00845010">
        <w:t xml:space="preserve"> en fri grun</w:t>
      </w:r>
      <w:r w:rsidRPr="00845010">
        <w:t>d</w:t>
      </w:r>
      <w:r w:rsidRPr="00845010">
        <w:t>skoles bygninger skal ligge i geografisk nærhed af hinanden. Skoler, der har fået godkendt et andet u</w:t>
      </w:r>
      <w:r w:rsidRPr="00845010">
        <w:t>n</w:t>
      </w:r>
      <w:r w:rsidRPr="00845010">
        <w:t xml:space="preserve">dervisningssprog end dansk, jf. § 2, stk. 3, 3. pkt., kan dog give undervisning i dette sprog i </w:t>
      </w:r>
      <w:r w:rsidR="00ED3D88">
        <w:t>en filial, der har mindst 32 elever</w:t>
      </w:r>
      <w:r w:rsidRPr="00845010">
        <w:t xml:space="preserve">. </w:t>
      </w:r>
      <w:r w:rsidR="000C2CD3">
        <w:t>Kravet</w:t>
      </w:r>
      <w:r w:rsidR="00254E85" w:rsidRPr="00845010">
        <w:t xml:space="preserve"> om geografisk og bygningsmæssig enhed blev indført ved lov </w:t>
      </w:r>
      <w:r w:rsidR="0030075A" w:rsidRPr="00845010">
        <w:t xml:space="preserve">nr. </w:t>
      </w:r>
      <w:r w:rsidR="001F050D">
        <w:t>411</w:t>
      </w:r>
      <w:r w:rsidR="00D02DEF">
        <w:t xml:space="preserve"> af 6. juni 1991</w:t>
      </w:r>
      <w:r w:rsidR="0030075A" w:rsidRPr="00845010">
        <w:t xml:space="preserve"> </w:t>
      </w:r>
      <w:r w:rsidR="00254E85" w:rsidRPr="00845010">
        <w:t>om friskoler og private grundskoler m.v. og havde til formål at hindre oprettelse af filialer.</w:t>
      </w:r>
    </w:p>
    <w:p w:rsidR="00DA30C9" w:rsidRPr="00845010" w:rsidRDefault="00DA30C9" w:rsidP="00B554EF"/>
    <w:p w:rsidR="00B554EF" w:rsidRPr="00845010" w:rsidRDefault="00DA30C9" w:rsidP="00B554EF">
      <w:r w:rsidRPr="00845010">
        <w:t>Det følger endvidere af friskolelovens § 2, at frie grundskoler skal have mindst ni elever i de små klasser op til 2. klassetrin, seks elever på 3. og 4. klassetrin og ni elever på 5.-7. klassetrin</w:t>
      </w:r>
      <w:r w:rsidR="00A945CF">
        <w:t>, dog gælder for nye skoler en indfasningsperiode</w:t>
      </w:r>
      <w:r w:rsidRPr="00845010">
        <w:t>. Herudover skal skolen for at modtage statstilskud efter friskolelovens § 19, stk. 1, have mindst 32 elever (gæl</w:t>
      </w:r>
      <w:r w:rsidR="00A945CF">
        <w:t xml:space="preserve">der </w:t>
      </w:r>
      <w:r w:rsidRPr="00845010">
        <w:t>ikke nyoprettede skoler</w:t>
      </w:r>
      <w:r w:rsidR="00E729B0" w:rsidRPr="00845010">
        <w:t>, for hvilke elevtalskravene indfases over en årrække</w:t>
      </w:r>
      <w:r w:rsidRPr="00845010">
        <w:t>).</w:t>
      </w:r>
    </w:p>
    <w:p w:rsidR="00AE096C" w:rsidRPr="00845010" w:rsidRDefault="00AE096C" w:rsidP="00C26EC9">
      <w:pPr>
        <w:pStyle w:val="paragraf"/>
        <w:ind w:firstLine="0"/>
        <w:rPr>
          <w:rFonts w:ascii="Garamond" w:hAnsi="Garamond"/>
        </w:rPr>
      </w:pPr>
      <w:r w:rsidRPr="00845010">
        <w:rPr>
          <w:rFonts w:ascii="Garamond" w:hAnsi="Garamond"/>
        </w:rPr>
        <w:t>Kommunalbestyrelsen i skolekommunen eller elevers bopælskommune kan efter friskolelovens § 23 yde følgende tilskud:</w:t>
      </w:r>
      <w:r w:rsidR="00C26EC9" w:rsidRPr="00845010">
        <w:rPr>
          <w:rFonts w:ascii="Garamond" w:hAnsi="Garamond"/>
        </w:rPr>
        <w:t xml:space="preserve"> </w:t>
      </w:r>
      <w:r w:rsidRPr="00845010">
        <w:rPr>
          <w:rStyle w:val="liste1nr1"/>
          <w:rFonts w:ascii="Garamond" w:hAnsi="Garamond"/>
        </w:rPr>
        <w:t>1)</w:t>
      </w:r>
      <w:r w:rsidRPr="00845010">
        <w:rPr>
          <w:rFonts w:ascii="Garamond" w:hAnsi="Garamond"/>
        </w:rPr>
        <w:t xml:space="preserve"> Tilskud til nedbringelse af skolepenge, herunder til nedbringelse af betaling for skolefritidsordninger og for ophold på en kostafdeling. Tilskuddet kan ydes under hensyn til elevernes og f</w:t>
      </w:r>
      <w:r w:rsidR="00C26EC9" w:rsidRPr="00845010">
        <w:rPr>
          <w:rFonts w:ascii="Garamond" w:hAnsi="Garamond"/>
        </w:rPr>
        <w:t>or</w:t>
      </w:r>
      <w:r w:rsidRPr="00845010">
        <w:rPr>
          <w:rFonts w:ascii="Garamond" w:hAnsi="Garamond"/>
        </w:rPr>
        <w:t>ældrenes indtægtsforhold,</w:t>
      </w:r>
      <w:r w:rsidR="00C26EC9" w:rsidRPr="00845010">
        <w:rPr>
          <w:rFonts w:ascii="Garamond" w:hAnsi="Garamond"/>
        </w:rPr>
        <w:t xml:space="preserve"> </w:t>
      </w:r>
      <w:r w:rsidRPr="00845010">
        <w:rPr>
          <w:rStyle w:val="liste1nr1"/>
          <w:rFonts w:ascii="Garamond" w:hAnsi="Garamond"/>
        </w:rPr>
        <w:t>2)</w:t>
      </w:r>
      <w:r w:rsidRPr="00845010">
        <w:rPr>
          <w:rFonts w:ascii="Garamond" w:hAnsi="Garamond"/>
        </w:rPr>
        <w:t xml:space="preserve"> tilskud til d</w:t>
      </w:r>
      <w:r w:rsidR="00A945CF">
        <w:rPr>
          <w:rFonts w:ascii="Garamond" w:hAnsi="Garamond"/>
        </w:rPr>
        <w:t>riften af skolefritidsordninger,</w:t>
      </w:r>
      <w:r w:rsidR="00D42D43" w:rsidRPr="00845010">
        <w:rPr>
          <w:rFonts w:ascii="Garamond" w:hAnsi="Garamond"/>
        </w:rPr>
        <w:t xml:space="preserve"> </w:t>
      </w:r>
      <w:r w:rsidRPr="00845010">
        <w:rPr>
          <w:rStyle w:val="liste1nr1"/>
          <w:rFonts w:ascii="Garamond" w:hAnsi="Garamond"/>
        </w:rPr>
        <w:t>3)</w:t>
      </w:r>
      <w:r w:rsidRPr="00845010">
        <w:rPr>
          <w:rFonts w:ascii="Garamond" w:hAnsi="Garamond"/>
        </w:rPr>
        <w:t xml:space="preserve"> tilskud til specialunde</w:t>
      </w:r>
      <w:r w:rsidRPr="00845010">
        <w:rPr>
          <w:rFonts w:ascii="Garamond" w:hAnsi="Garamond"/>
        </w:rPr>
        <w:t>r</w:t>
      </w:r>
      <w:r w:rsidRPr="00845010">
        <w:rPr>
          <w:rFonts w:ascii="Garamond" w:hAnsi="Garamond"/>
        </w:rPr>
        <w:t>visning og anden specialpædagogisk bistand samt til særlig støtteundervisning i dansk af tosprogede elever og</w:t>
      </w:r>
      <w:r w:rsidR="00C26EC9" w:rsidRPr="00845010">
        <w:rPr>
          <w:rFonts w:ascii="Garamond" w:hAnsi="Garamond"/>
        </w:rPr>
        <w:t xml:space="preserve"> </w:t>
      </w:r>
      <w:r w:rsidRPr="00845010">
        <w:rPr>
          <w:rStyle w:val="liste1nr1"/>
          <w:rFonts w:ascii="Garamond" w:hAnsi="Garamond"/>
        </w:rPr>
        <w:t>4)</w:t>
      </w:r>
      <w:r w:rsidRPr="00845010">
        <w:rPr>
          <w:rFonts w:ascii="Garamond" w:hAnsi="Garamond"/>
        </w:rPr>
        <w:t xml:space="preserve"> tilskud til anlægsudgifter eller lignende investeringsudgifter.</w:t>
      </w:r>
      <w:r w:rsidR="00D42D43" w:rsidRPr="00845010">
        <w:rPr>
          <w:rFonts w:ascii="Garamond" w:hAnsi="Garamond"/>
        </w:rPr>
        <w:t xml:space="preserve"> </w:t>
      </w:r>
      <w:r w:rsidR="00C05F02" w:rsidRPr="00845010">
        <w:rPr>
          <w:rFonts w:ascii="Garamond" w:hAnsi="Garamond"/>
        </w:rPr>
        <w:t>Tilskuddene er frivillige for kommunen.</w:t>
      </w:r>
    </w:p>
    <w:p w:rsidR="00DA30C9" w:rsidRPr="00845010" w:rsidRDefault="00DA30C9" w:rsidP="00B554EF"/>
    <w:p w:rsidR="00AE096C" w:rsidRPr="00845010" w:rsidRDefault="00AE096C" w:rsidP="00B554EF">
      <w:r w:rsidRPr="00845010">
        <w:t xml:space="preserve">Ifølge friskolelovens § 26 betaler bopælskommunen til almindelig undervisning </w:t>
      </w:r>
      <w:r w:rsidR="002B6BB8">
        <w:t xml:space="preserve">i en fri grundskole </w:t>
      </w:r>
      <w:r w:rsidRPr="00845010">
        <w:t>et bidrag til staten for elever bosat i kommunen. Kommunens bidrag fastsættes på de årlige finanslove som en andel af statens gennemsnitlige driftstilskud pr. årselev efter § 10, stk. 3, nr. 1, og stk. 4.</w:t>
      </w:r>
      <w:r w:rsidR="00C26EC9" w:rsidRPr="00845010">
        <w:t xml:space="preserve"> </w:t>
      </w:r>
      <w:r w:rsidR="00055BD9" w:rsidRPr="00845010">
        <w:t xml:space="preserve">I 2015 er bidraget </w:t>
      </w:r>
      <w:r w:rsidR="002B6BB8">
        <w:t xml:space="preserve">efter § 26 </w:t>
      </w:r>
      <w:r w:rsidR="00055BD9" w:rsidRPr="00845010">
        <w:t xml:space="preserve">på finansloven </w:t>
      </w:r>
      <w:r w:rsidR="005B3F5B">
        <w:t>fast</w:t>
      </w:r>
      <w:r w:rsidR="00055BD9" w:rsidRPr="00845010">
        <w:t>sat til 91 pct. af statens gennemsnitlige driftstilskud.</w:t>
      </w:r>
    </w:p>
    <w:p w:rsidR="00B554EF" w:rsidRPr="00845010" w:rsidRDefault="00B554EF" w:rsidP="00B554EF"/>
    <w:p w:rsidR="00D60A1A" w:rsidRPr="00845010" w:rsidRDefault="00D60A1A" w:rsidP="00B554EF">
      <w:r w:rsidRPr="00845010">
        <w:t>Ved lov nr. 290 af 29. marts 2010 indførtes ret til for frie grundskoler, der har fået godkendt et andet undervisningssprog end dansk, at give undervisning i dette sprog i filialer, det vil sige i en bygni</w:t>
      </w:r>
      <w:r w:rsidR="00BF3120">
        <w:t>ng, der ikke opfylder</w:t>
      </w:r>
      <w:r w:rsidR="006A15A6" w:rsidRPr="00845010">
        <w:t xml:space="preserve"> krav</w:t>
      </w:r>
      <w:r w:rsidR="000C2CD3">
        <w:t>et</w:t>
      </w:r>
      <w:r w:rsidR="006A15A6" w:rsidRPr="00845010">
        <w:t xml:space="preserve"> </w:t>
      </w:r>
      <w:r w:rsidRPr="00845010">
        <w:t>om, at skolens bygninger skal ligge i geografisk nærhed af hinanden.</w:t>
      </w:r>
      <w:r w:rsidR="006A15A6" w:rsidRPr="00845010">
        <w:t xml:space="preserve"> Loven havde sin baggrund i, at der var registreret et behov for internationale skolepladser i Danmark.</w:t>
      </w:r>
    </w:p>
    <w:p w:rsidR="005F7DC7" w:rsidRPr="00845010" w:rsidRDefault="005F7DC7" w:rsidP="00B554EF"/>
    <w:p w:rsidR="005F7DC7" w:rsidRPr="00845010" w:rsidRDefault="00E729B0" w:rsidP="00B554EF">
      <w:r w:rsidRPr="00845010">
        <w:t>Det er</w:t>
      </w:r>
      <w:r w:rsidR="005F7DC7" w:rsidRPr="00845010">
        <w:t xml:space="preserve"> ikke </w:t>
      </w:r>
      <w:r w:rsidR="00ED3D88">
        <w:t xml:space="preserve">i øvrigt </w:t>
      </w:r>
      <w:r w:rsidR="005F7DC7" w:rsidRPr="00845010">
        <w:t>muligt efter den gældende lovgivning, at en fri g</w:t>
      </w:r>
      <w:r w:rsidR="00C952AD">
        <w:t>rundskole kan etablere et</w:t>
      </w:r>
      <w:r w:rsidR="005F7DC7" w:rsidRPr="00845010">
        <w:t xml:space="preserve"> skoleti</w:t>
      </w:r>
      <w:r w:rsidR="005F7DC7" w:rsidRPr="00845010">
        <w:t>l</w:t>
      </w:r>
      <w:r w:rsidR="005F7DC7" w:rsidRPr="00845010">
        <w:t xml:space="preserve">bud </w:t>
      </w:r>
      <w:r w:rsidR="00C952AD">
        <w:t xml:space="preserve">som en del af en fri grundskole </w:t>
      </w:r>
      <w:r w:rsidR="005F7DC7" w:rsidRPr="00845010">
        <w:t>på en lokalitet, der ligger længere væk fra skolens bygningsko</w:t>
      </w:r>
      <w:r w:rsidR="005F7DC7" w:rsidRPr="00845010">
        <w:t>m</w:t>
      </w:r>
      <w:r w:rsidR="005F7DC7" w:rsidRPr="00845010">
        <w:t>pleks end ca. 1 k</w:t>
      </w:r>
      <w:r w:rsidR="00055BD9" w:rsidRPr="00845010">
        <w:t>ilo</w:t>
      </w:r>
      <w:r w:rsidR="005F7DC7" w:rsidRPr="00845010">
        <w:t>m</w:t>
      </w:r>
      <w:r w:rsidR="00055BD9" w:rsidRPr="00845010">
        <w:t>eter</w:t>
      </w:r>
      <w:r w:rsidR="005F7DC7" w:rsidRPr="00845010">
        <w:t xml:space="preserve">. Etablering af et skoletilbud </w:t>
      </w:r>
      <w:r w:rsidR="006615CB">
        <w:t xml:space="preserve">i form af en </w:t>
      </w:r>
      <w:r w:rsidR="00C952AD">
        <w:t>del</w:t>
      </w:r>
      <w:r w:rsidR="002B6BB8">
        <w:t xml:space="preserve"> af en fri grundskole på fastlandet </w:t>
      </w:r>
      <w:r w:rsidR="005F7DC7" w:rsidRPr="00845010">
        <w:t>på en af de 27 småøer kan derfor kun ske ved en lovændring.</w:t>
      </w:r>
    </w:p>
    <w:p w:rsidR="005F7DC7" w:rsidRPr="00845010" w:rsidRDefault="005F7DC7" w:rsidP="005F7DC7">
      <w:pPr>
        <w:pStyle w:val="normalind"/>
        <w:ind w:firstLine="0"/>
        <w:rPr>
          <w:rFonts w:ascii="Garamond" w:hAnsi="Garamond"/>
        </w:rPr>
      </w:pPr>
    </w:p>
    <w:p w:rsidR="00D42D43" w:rsidRPr="00845010" w:rsidRDefault="00D42D43" w:rsidP="00D42D43">
      <w:pPr>
        <w:spacing w:line="300" w:lineRule="exact"/>
      </w:pPr>
      <w:r w:rsidRPr="00845010">
        <w:t>Ifølge friskolelovens § 8 skal anmeldelse af en ny fri grundskole ske senest 15. august året før skolestart.</w:t>
      </w:r>
    </w:p>
    <w:p w:rsidR="00D42D43" w:rsidRPr="00845010" w:rsidRDefault="00D42D43" w:rsidP="00D42D43">
      <w:pPr>
        <w:spacing w:line="300" w:lineRule="exact"/>
      </w:pPr>
      <w:r w:rsidRPr="00845010">
        <w:lastRenderedPageBreak/>
        <w:t>En kommune kan ikke oprette en fri grundskole.</w:t>
      </w:r>
      <w:r w:rsidR="000B09D8">
        <w:t xml:space="preserve"> Ved anmeldelsen indbetales et depositum til </w:t>
      </w:r>
      <w:r w:rsidR="00ED3D88">
        <w:t>Minist</w:t>
      </w:r>
      <w:r w:rsidR="00ED3D88">
        <w:t>e</w:t>
      </w:r>
      <w:r w:rsidR="00ED3D88">
        <w:t xml:space="preserve">riet for Børn, </w:t>
      </w:r>
      <w:r w:rsidR="000B09D8">
        <w:t>Undervisning</w:t>
      </w:r>
      <w:r w:rsidR="00ED3D88">
        <w:t xml:space="preserve"> og Ligestilling</w:t>
      </w:r>
      <w:r w:rsidR="000B09D8">
        <w:t>, jf. § 8, stk. 2. Det samlede depositum</w:t>
      </w:r>
      <w:r w:rsidR="00C952AD">
        <w:t>, der indbetales over to omgange,</w:t>
      </w:r>
      <w:r w:rsidR="000B09D8">
        <w:t xml:space="preserve"> er fastsat til 30.000 kr.</w:t>
      </w:r>
    </w:p>
    <w:p w:rsidR="00055BD9" w:rsidRDefault="00055BD9" w:rsidP="00D42D43">
      <w:pPr>
        <w:spacing w:line="300" w:lineRule="exact"/>
      </w:pPr>
    </w:p>
    <w:p w:rsidR="005F7DC7" w:rsidRPr="00845010" w:rsidRDefault="000C2CD3" w:rsidP="005F7DC7">
      <w:pPr>
        <w:pStyle w:val="normalind"/>
        <w:ind w:firstLine="0"/>
        <w:rPr>
          <w:rFonts w:ascii="Garamond" w:hAnsi="Garamond"/>
          <w:color w:val="000000"/>
        </w:rPr>
      </w:pPr>
      <w:r>
        <w:rPr>
          <w:rFonts w:ascii="Garamond" w:hAnsi="Garamond"/>
          <w:color w:val="000000"/>
        </w:rPr>
        <w:t>De 27 små øer er</w:t>
      </w:r>
      <w:r w:rsidR="005F7DC7" w:rsidRPr="00845010">
        <w:rPr>
          <w:rFonts w:ascii="Garamond" w:hAnsi="Garamond"/>
          <w:color w:val="000000"/>
        </w:rPr>
        <w:t xml:space="preserve">: </w:t>
      </w:r>
      <w:proofErr w:type="spellStart"/>
      <w:r w:rsidR="005F7DC7" w:rsidRPr="00845010">
        <w:rPr>
          <w:rFonts w:ascii="Garamond" w:hAnsi="Garamond"/>
          <w:color w:val="000000"/>
        </w:rPr>
        <w:t>Aarø</w:t>
      </w:r>
      <w:proofErr w:type="spellEnd"/>
      <w:r w:rsidR="005F7DC7" w:rsidRPr="00845010">
        <w:rPr>
          <w:rFonts w:ascii="Garamond" w:hAnsi="Garamond"/>
          <w:color w:val="000000"/>
        </w:rPr>
        <w:t>, Agersø, Anholt, Askø inkl. Lilleø, Avernakø, Baagø, Barsø, Birkholm, Bjørnø, Drejø, Egholm, Endelave, Fejø, Femø, Fur, Hjarnø, Hjortø, Lyø, Mandø, Nekselø, Omø, Orø, Sejerø, Skarø, Strynø, Tunø og Venø. Disse øer er ikke selvstændige kommuner, men er øer, der alle modtager ø-tilskud i henhold til § 20 i lov om kommunal udligning og generelle tilskud til kommuner og omfattes af lov om støtte til de små øsamfund, jf. bemærkningerne til lovforslaget,</w:t>
      </w:r>
      <w:r w:rsidR="003C0AF3">
        <w:rPr>
          <w:rFonts w:ascii="Garamond" w:hAnsi="Garamond"/>
          <w:color w:val="000000"/>
        </w:rPr>
        <w:t xml:space="preserve"> L 48, fremsat den 26. oktober 1983 af miljøministeren,</w:t>
      </w:r>
      <w:r w:rsidR="005F7DC7" w:rsidRPr="00845010">
        <w:rPr>
          <w:rFonts w:ascii="Garamond" w:hAnsi="Garamond"/>
          <w:color w:val="000000"/>
        </w:rPr>
        <w:t xml:space="preserve"> jf. Folketingstidende 1</w:t>
      </w:r>
      <w:r w:rsidR="00ED1692" w:rsidRPr="00845010">
        <w:rPr>
          <w:rFonts w:ascii="Garamond" w:hAnsi="Garamond"/>
          <w:color w:val="000000"/>
        </w:rPr>
        <w:t xml:space="preserve">983-84, tillæg A, spalte 797 </w:t>
      </w:r>
      <w:proofErr w:type="spellStart"/>
      <w:r w:rsidR="00ED1692" w:rsidRPr="00845010">
        <w:rPr>
          <w:rFonts w:ascii="Garamond" w:hAnsi="Garamond"/>
          <w:color w:val="000000"/>
        </w:rPr>
        <w:t>ff</w:t>
      </w:r>
      <w:proofErr w:type="spellEnd"/>
      <w:r w:rsidR="00ED1692" w:rsidRPr="00845010">
        <w:rPr>
          <w:rFonts w:ascii="Garamond" w:hAnsi="Garamond"/>
          <w:color w:val="000000"/>
        </w:rPr>
        <w:t xml:space="preserve">, </w:t>
      </w:r>
      <w:r w:rsidR="0030075A" w:rsidRPr="00845010">
        <w:rPr>
          <w:rFonts w:ascii="Garamond" w:hAnsi="Garamond"/>
          <w:color w:val="000000"/>
        </w:rPr>
        <w:t>(</w:t>
      </w:r>
      <w:r w:rsidR="00ED1692" w:rsidRPr="00845010">
        <w:rPr>
          <w:rFonts w:ascii="Garamond" w:hAnsi="Garamond"/>
          <w:color w:val="000000"/>
        </w:rPr>
        <w:t>særligt spalte 813).</w:t>
      </w:r>
    </w:p>
    <w:p w:rsidR="005F7DC7" w:rsidRPr="00845010" w:rsidRDefault="005F7DC7" w:rsidP="00B554EF"/>
    <w:p w:rsidR="00B554EF" w:rsidRPr="00845010" w:rsidRDefault="00B554EF" w:rsidP="00B554EF">
      <w:pPr>
        <w:pStyle w:val="Tekst9"/>
        <w:ind w:firstLine="0"/>
        <w:rPr>
          <w:rFonts w:ascii="Garamond" w:hAnsi="Garamond"/>
          <w:i/>
          <w:sz w:val="24"/>
          <w:szCs w:val="24"/>
        </w:rPr>
      </w:pPr>
      <w:r w:rsidRPr="00845010">
        <w:rPr>
          <w:rFonts w:ascii="Garamond" w:hAnsi="Garamond"/>
          <w:i/>
          <w:sz w:val="24"/>
          <w:szCs w:val="24"/>
        </w:rPr>
        <w:t>2.1.2. Undervisningsministeriets overve</w:t>
      </w:r>
      <w:r w:rsidR="0080216A" w:rsidRPr="00845010">
        <w:rPr>
          <w:rFonts w:ascii="Garamond" w:hAnsi="Garamond"/>
          <w:i/>
          <w:sz w:val="24"/>
          <w:szCs w:val="24"/>
        </w:rPr>
        <w:t>jelser</w:t>
      </w:r>
      <w:r w:rsidR="00E729B0" w:rsidRPr="00845010">
        <w:rPr>
          <w:rFonts w:ascii="Garamond" w:hAnsi="Garamond"/>
          <w:i/>
          <w:sz w:val="24"/>
          <w:szCs w:val="24"/>
        </w:rPr>
        <w:t xml:space="preserve"> og den foreslåede ordning</w:t>
      </w:r>
      <w:r w:rsidR="0080216A" w:rsidRPr="00845010">
        <w:rPr>
          <w:rFonts w:ascii="Garamond" w:hAnsi="Garamond"/>
          <w:i/>
          <w:sz w:val="24"/>
          <w:szCs w:val="24"/>
        </w:rPr>
        <w:t xml:space="preserve"> </w:t>
      </w:r>
    </w:p>
    <w:p w:rsidR="002E3C9C" w:rsidRPr="00845010" w:rsidRDefault="00C26EC9" w:rsidP="00AB3FDB">
      <w:pPr>
        <w:pStyle w:val="Almindeligtekst"/>
        <w:jc w:val="both"/>
        <w:rPr>
          <w:rFonts w:ascii="Garamond" w:hAnsi="Garamond"/>
          <w:sz w:val="24"/>
          <w:szCs w:val="24"/>
        </w:rPr>
      </w:pPr>
      <w:r w:rsidRPr="00845010">
        <w:rPr>
          <w:rFonts w:ascii="Garamond" w:hAnsi="Garamond"/>
          <w:sz w:val="24"/>
          <w:szCs w:val="24"/>
        </w:rPr>
        <w:t>Med forslaget åbnes der mulighed for</w:t>
      </w:r>
      <w:r w:rsidR="00862E56">
        <w:rPr>
          <w:rFonts w:ascii="Garamond" w:hAnsi="Garamond"/>
          <w:sz w:val="24"/>
          <w:szCs w:val="24"/>
        </w:rPr>
        <w:t xml:space="preserve">, at </w:t>
      </w:r>
      <w:r w:rsidR="00CD1060">
        <w:rPr>
          <w:rFonts w:ascii="Garamond" w:hAnsi="Garamond"/>
          <w:sz w:val="24"/>
          <w:szCs w:val="24"/>
        </w:rPr>
        <w:t>ministeren for børn, u</w:t>
      </w:r>
      <w:r w:rsidR="00CD1060" w:rsidRPr="00845010">
        <w:rPr>
          <w:rFonts w:ascii="Garamond" w:hAnsi="Garamond"/>
          <w:sz w:val="24"/>
          <w:szCs w:val="24"/>
        </w:rPr>
        <w:t>ndervisning</w:t>
      </w:r>
      <w:r w:rsidR="00CD1060">
        <w:rPr>
          <w:rFonts w:ascii="Garamond" w:hAnsi="Garamond"/>
          <w:sz w:val="24"/>
          <w:szCs w:val="24"/>
        </w:rPr>
        <w:t xml:space="preserve"> og ligestilling</w:t>
      </w:r>
      <w:r w:rsidR="00CD1060" w:rsidRPr="00845010">
        <w:rPr>
          <w:rFonts w:ascii="Garamond" w:hAnsi="Garamond"/>
          <w:sz w:val="24"/>
          <w:szCs w:val="24"/>
        </w:rPr>
        <w:t xml:space="preserve"> </w:t>
      </w:r>
      <w:r w:rsidR="00862E56">
        <w:rPr>
          <w:rFonts w:ascii="Garamond" w:hAnsi="Garamond"/>
          <w:sz w:val="24"/>
          <w:szCs w:val="24"/>
        </w:rPr>
        <w:t>kan godkende oprettelse</w:t>
      </w:r>
      <w:r w:rsidRPr="00845010">
        <w:rPr>
          <w:rFonts w:ascii="Garamond" w:hAnsi="Garamond"/>
          <w:sz w:val="24"/>
          <w:szCs w:val="24"/>
        </w:rPr>
        <w:t xml:space="preserve"> af </w:t>
      </w:r>
      <w:r w:rsidR="00862E56">
        <w:rPr>
          <w:rFonts w:ascii="Garamond" w:hAnsi="Garamond"/>
          <w:sz w:val="24"/>
          <w:szCs w:val="24"/>
        </w:rPr>
        <w:t xml:space="preserve">et </w:t>
      </w:r>
      <w:r w:rsidRPr="00845010">
        <w:rPr>
          <w:rFonts w:ascii="Garamond" w:hAnsi="Garamond"/>
          <w:sz w:val="24"/>
          <w:szCs w:val="24"/>
        </w:rPr>
        <w:t xml:space="preserve">skoletilbud efter friskoleloven, idet en eksisterende </w:t>
      </w:r>
      <w:r w:rsidR="00D02DEF">
        <w:rPr>
          <w:rFonts w:ascii="Garamond" w:hAnsi="Garamond"/>
          <w:sz w:val="24"/>
          <w:szCs w:val="24"/>
        </w:rPr>
        <w:t>fri grund</w:t>
      </w:r>
      <w:r w:rsidRPr="00845010">
        <w:rPr>
          <w:rFonts w:ascii="Garamond" w:hAnsi="Garamond"/>
          <w:sz w:val="24"/>
          <w:szCs w:val="24"/>
        </w:rPr>
        <w:t xml:space="preserve">skole på fastlandet kan </w:t>
      </w:r>
      <w:r w:rsidR="00862E56">
        <w:rPr>
          <w:rFonts w:ascii="Garamond" w:hAnsi="Garamond"/>
          <w:sz w:val="24"/>
          <w:szCs w:val="24"/>
        </w:rPr>
        <w:t>b</w:t>
      </w:r>
      <w:r w:rsidR="00862E56">
        <w:rPr>
          <w:rFonts w:ascii="Garamond" w:hAnsi="Garamond"/>
          <w:sz w:val="24"/>
          <w:szCs w:val="24"/>
        </w:rPr>
        <w:t>e</w:t>
      </w:r>
      <w:r w:rsidR="00862E56">
        <w:rPr>
          <w:rFonts w:ascii="Garamond" w:hAnsi="Garamond"/>
          <w:sz w:val="24"/>
          <w:szCs w:val="24"/>
        </w:rPr>
        <w:t xml:space="preserve">slutte at </w:t>
      </w:r>
      <w:r w:rsidRPr="00845010">
        <w:rPr>
          <w:rFonts w:ascii="Garamond" w:hAnsi="Garamond"/>
          <w:sz w:val="24"/>
          <w:szCs w:val="24"/>
        </w:rPr>
        <w:t>etablere et skoletilbud for skolebørn på en af de 27 småøer uanset elevtallet</w:t>
      </w:r>
      <w:r w:rsidR="00D02DEF">
        <w:rPr>
          <w:rFonts w:ascii="Garamond" w:hAnsi="Garamond"/>
          <w:sz w:val="24"/>
          <w:szCs w:val="24"/>
        </w:rPr>
        <w:t xml:space="preserve"> </w:t>
      </w:r>
      <w:r w:rsidR="00DD0715">
        <w:rPr>
          <w:rFonts w:ascii="Garamond" w:hAnsi="Garamond"/>
          <w:sz w:val="24"/>
          <w:szCs w:val="24"/>
        </w:rPr>
        <w:t xml:space="preserve">og elevfordelingen på klassetrin </w:t>
      </w:r>
      <w:r w:rsidR="00D02DEF">
        <w:rPr>
          <w:rFonts w:ascii="Garamond" w:hAnsi="Garamond"/>
          <w:sz w:val="24"/>
          <w:szCs w:val="24"/>
        </w:rPr>
        <w:t>i skoletilbuddet</w:t>
      </w:r>
      <w:r w:rsidRPr="00845010">
        <w:rPr>
          <w:rFonts w:ascii="Garamond" w:hAnsi="Garamond"/>
          <w:sz w:val="24"/>
          <w:szCs w:val="24"/>
        </w:rPr>
        <w:t xml:space="preserve">. </w:t>
      </w:r>
      <w:r w:rsidR="002E3C9C" w:rsidRPr="00845010">
        <w:rPr>
          <w:rFonts w:ascii="Garamond" w:hAnsi="Garamond"/>
          <w:sz w:val="24"/>
          <w:szCs w:val="24"/>
        </w:rPr>
        <w:t xml:space="preserve">Særligt for de mindre børn er det ønskeligt at have et skoletilbud på øen, så børnene </w:t>
      </w:r>
      <w:r w:rsidR="00055BD9" w:rsidRPr="00845010">
        <w:rPr>
          <w:rFonts w:ascii="Garamond" w:hAnsi="Garamond"/>
          <w:sz w:val="24"/>
          <w:szCs w:val="24"/>
        </w:rPr>
        <w:t xml:space="preserve">slipper for </w:t>
      </w:r>
      <w:r w:rsidR="002E3C9C" w:rsidRPr="00845010">
        <w:rPr>
          <w:rFonts w:ascii="Garamond" w:hAnsi="Garamond"/>
          <w:sz w:val="24"/>
          <w:szCs w:val="24"/>
        </w:rPr>
        <w:t xml:space="preserve">den daglige færgetur frem og tilbage til øen. </w:t>
      </w:r>
      <w:r w:rsidRPr="00845010">
        <w:rPr>
          <w:rFonts w:ascii="Garamond" w:hAnsi="Garamond"/>
          <w:sz w:val="24"/>
          <w:szCs w:val="24"/>
        </w:rPr>
        <w:t>Formålet herved er at tilskynde bø</w:t>
      </w:r>
      <w:r w:rsidRPr="00845010">
        <w:rPr>
          <w:rFonts w:ascii="Garamond" w:hAnsi="Garamond"/>
          <w:sz w:val="24"/>
          <w:szCs w:val="24"/>
        </w:rPr>
        <w:t>r</w:t>
      </w:r>
      <w:r w:rsidRPr="00845010">
        <w:rPr>
          <w:rFonts w:ascii="Garamond" w:hAnsi="Garamond"/>
          <w:sz w:val="24"/>
          <w:szCs w:val="24"/>
        </w:rPr>
        <w:t xml:space="preserve">nefamilier til at tage bopæl på øerne. </w:t>
      </w:r>
    </w:p>
    <w:p w:rsidR="00DD0715" w:rsidRDefault="00DD0715" w:rsidP="00DD0715">
      <w:pPr>
        <w:spacing w:line="300" w:lineRule="exact"/>
        <w:rPr>
          <w:rFonts w:eastAsiaTheme="minorHAnsi" w:cstheme="minorBidi"/>
          <w:lang w:eastAsia="en-US"/>
        </w:rPr>
      </w:pPr>
    </w:p>
    <w:p w:rsidR="00DD0715" w:rsidRPr="000C7D28" w:rsidRDefault="00DD0715" w:rsidP="00DD0715">
      <w:pPr>
        <w:spacing w:line="300" w:lineRule="exact"/>
      </w:pPr>
      <w:r>
        <w:t>I dag findes på</w:t>
      </w:r>
      <w:r w:rsidRPr="000C7D28">
        <w:t xml:space="preserve"> disse småøer </w:t>
      </w:r>
      <w:r>
        <w:t xml:space="preserve">ifølge oplysninger fra </w:t>
      </w:r>
      <w:r w:rsidRPr="00845010">
        <w:t>Sammenslutningen af Danske Småøer</w:t>
      </w:r>
      <w:r>
        <w:t xml:space="preserve"> en kommunal folkeskole (</w:t>
      </w:r>
      <w:r w:rsidRPr="000C7D28">
        <w:t>anført med årgange/klassetrin og antal elever pr. februar 2015</w:t>
      </w:r>
      <w:r>
        <w:t>) på</w:t>
      </w:r>
      <w:r w:rsidRPr="000C7D28">
        <w:t xml:space="preserve">: </w:t>
      </w:r>
    </w:p>
    <w:p w:rsidR="00DD0715" w:rsidRPr="000C7D28" w:rsidRDefault="00DD0715" w:rsidP="00DD0715">
      <w:pPr>
        <w:pStyle w:val="Default"/>
        <w:rPr>
          <w:rFonts w:ascii="Garamond" w:hAnsi="Garamond"/>
        </w:rPr>
      </w:pPr>
      <w:r w:rsidRPr="000C7D28">
        <w:rPr>
          <w:rFonts w:ascii="Garamond" w:hAnsi="Garamond"/>
        </w:rPr>
        <w:t xml:space="preserve">Orø 0.- 6. kl. </w:t>
      </w:r>
      <w:r>
        <w:rPr>
          <w:rFonts w:ascii="Garamond" w:hAnsi="Garamond"/>
        </w:rPr>
        <w:t xml:space="preserve">og </w:t>
      </w:r>
      <w:r w:rsidRPr="000C7D28">
        <w:rPr>
          <w:rFonts w:ascii="Garamond" w:hAnsi="Garamond"/>
        </w:rPr>
        <w:t>30 elever</w:t>
      </w:r>
      <w:r>
        <w:rPr>
          <w:rFonts w:ascii="Garamond" w:hAnsi="Garamond"/>
        </w:rPr>
        <w:t>,</w:t>
      </w:r>
      <w:r w:rsidRPr="000C7D28">
        <w:rPr>
          <w:rFonts w:ascii="Garamond" w:hAnsi="Garamond"/>
        </w:rPr>
        <w:t xml:space="preserve"> Sejerø 0.- 7. kl. </w:t>
      </w:r>
      <w:r>
        <w:rPr>
          <w:rFonts w:ascii="Garamond" w:hAnsi="Garamond"/>
        </w:rPr>
        <w:t xml:space="preserve">og </w:t>
      </w:r>
      <w:r w:rsidRPr="000C7D28">
        <w:rPr>
          <w:rFonts w:ascii="Garamond" w:hAnsi="Garamond"/>
        </w:rPr>
        <w:t>20 elever</w:t>
      </w:r>
      <w:r>
        <w:rPr>
          <w:rFonts w:ascii="Garamond" w:hAnsi="Garamond"/>
        </w:rPr>
        <w:t xml:space="preserve">, </w:t>
      </w:r>
      <w:r w:rsidRPr="000C7D28">
        <w:rPr>
          <w:rFonts w:ascii="Garamond" w:hAnsi="Garamond"/>
        </w:rPr>
        <w:t xml:space="preserve">Anholt 0.- 9. kl. </w:t>
      </w:r>
      <w:r>
        <w:rPr>
          <w:rFonts w:ascii="Garamond" w:hAnsi="Garamond"/>
        </w:rPr>
        <w:t xml:space="preserve">og </w:t>
      </w:r>
      <w:r w:rsidRPr="000C7D28">
        <w:rPr>
          <w:rFonts w:ascii="Garamond" w:hAnsi="Garamond"/>
        </w:rPr>
        <w:t>13 elever</w:t>
      </w:r>
      <w:r>
        <w:rPr>
          <w:rFonts w:ascii="Garamond" w:hAnsi="Garamond"/>
        </w:rPr>
        <w:t>,</w:t>
      </w:r>
      <w:r w:rsidRPr="000C7D28">
        <w:rPr>
          <w:rFonts w:ascii="Garamond" w:hAnsi="Garamond"/>
        </w:rPr>
        <w:t xml:space="preserve"> Endelave 0.- 6. kl. </w:t>
      </w:r>
      <w:r>
        <w:rPr>
          <w:rFonts w:ascii="Garamond" w:hAnsi="Garamond"/>
        </w:rPr>
        <w:t xml:space="preserve">og </w:t>
      </w:r>
      <w:r w:rsidRPr="000C7D28">
        <w:rPr>
          <w:rFonts w:ascii="Garamond" w:hAnsi="Garamond"/>
        </w:rPr>
        <w:t>5 elever</w:t>
      </w:r>
      <w:r>
        <w:rPr>
          <w:rFonts w:ascii="Garamond" w:hAnsi="Garamond"/>
        </w:rPr>
        <w:t>,</w:t>
      </w:r>
      <w:r w:rsidRPr="000C7D28">
        <w:rPr>
          <w:rFonts w:ascii="Garamond" w:hAnsi="Garamond"/>
        </w:rPr>
        <w:t xml:space="preserve"> </w:t>
      </w:r>
      <w:r>
        <w:rPr>
          <w:rFonts w:ascii="Garamond" w:hAnsi="Garamond"/>
        </w:rPr>
        <w:t xml:space="preserve">Tunø 0.- 7. kl. og 5 elever, Fejø 0. - 4. kl. og 13 elever, </w:t>
      </w:r>
      <w:r w:rsidRPr="000C7D28">
        <w:rPr>
          <w:rFonts w:ascii="Garamond" w:hAnsi="Garamond"/>
        </w:rPr>
        <w:t xml:space="preserve">Omø 0.- 6. kl. </w:t>
      </w:r>
      <w:r>
        <w:rPr>
          <w:rFonts w:ascii="Garamond" w:hAnsi="Garamond"/>
        </w:rPr>
        <w:t xml:space="preserve">og </w:t>
      </w:r>
      <w:r w:rsidRPr="000C7D28">
        <w:rPr>
          <w:rFonts w:ascii="Garamond" w:hAnsi="Garamond"/>
        </w:rPr>
        <w:t xml:space="preserve">6 elever </w:t>
      </w:r>
      <w:r>
        <w:rPr>
          <w:rFonts w:ascii="Garamond" w:hAnsi="Garamond"/>
        </w:rPr>
        <w:t xml:space="preserve">og </w:t>
      </w:r>
      <w:r w:rsidRPr="000C7D28">
        <w:rPr>
          <w:rFonts w:ascii="Garamond" w:hAnsi="Garamond"/>
        </w:rPr>
        <w:t xml:space="preserve">Strynø 0.- 4. kl. </w:t>
      </w:r>
      <w:r>
        <w:rPr>
          <w:rFonts w:ascii="Garamond" w:hAnsi="Garamond"/>
        </w:rPr>
        <w:t xml:space="preserve">og 15 elever. </w:t>
      </w:r>
      <w:r w:rsidR="00E01108">
        <w:rPr>
          <w:rFonts w:ascii="Garamond" w:hAnsi="Garamond"/>
        </w:rPr>
        <w:t>Foreningen oplyser endvidere</w:t>
      </w:r>
      <w:r w:rsidR="005B3F5B">
        <w:rPr>
          <w:rFonts w:ascii="Garamond" w:hAnsi="Garamond"/>
        </w:rPr>
        <w:t>, at der d</w:t>
      </w:r>
      <w:r>
        <w:rPr>
          <w:rFonts w:ascii="Garamond" w:hAnsi="Garamond"/>
        </w:rPr>
        <w:t>erud</w:t>
      </w:r>
      <w:r w:rsidRPr="000C7D28">
        <w:rPr>
          <w:rFonts w:ascii="Garamond" w:hAnsi="Garamond"/>
        </w:rPr>
        <w:t>ove</w:t>
      </w:r>
      <w:r>
        <w:rPr>
          <w:rFonts w:ascii="Garamond" w:hAnsi="Garamond"/>
        </w:rPr>
        <w:t xml:space="preserve">r pr. august 2014 </w:t>
      </w:r>
      <w:r w:rsidR="00E01108">
        <w:rPr>
          <w:rFonts w:ascii="Garamond" w:hAnsi="Garamond"/>
        </w:rPr>
        <w:t xml:space="preserve">er </w:t>
      </w:r>
      <w:r>
        <w:rPr>
          <w:rFonts w:ascii="Garamond" w:hAnsi="Garamond"/>
        </w:rPr>
        <w:t>etableret Fur F</w:t>
      </w:r>
      <w:r w:rsidRPr="000C7D28">
        <w:rPr>
          <w:rFonts w:ascii="Garamond" w:hAnsi="Garamond"/>
        </w:rPr>
        <w:t xml:space="preserve">riskole </w:t>
      </w:r>
      <w:r>
        <w:rPr>
          <w:rFonts w:ascii="Garamond" w:hAnsi="Garamond"/>
        </w:rPr>
        <w:t xml:space="preserve">med </w:t>
      </w:r>
      <w:r w:rsidRPr="000C7D28">
        <w:rPr>
          <w:rFonts w:ascii="Garamond" w:hAnsi="Garamond"/>
        </w:rPr>
        <w:t xml:space="preserve">0.- 7. kl. </w:t>
      </w:r>
      <w:r>
        <w:rPr>
          <w:rFonts w:ascii="Garamond" w:hAnsi="Garamond"/>
        </w:rPr>
        <w:t xml:space="preserve">med </w:t>
      </w:r>
      <w:r w:rsidRPr="000C7D28">
        <w:rPr>
          <w:rFonts w:ascii="Garamond" w:hAnsi="Garamond"/>
        </w:rPr>
        <w:t>30 elever</w:t>
      </w:r>
      <w:r>
        <w:rPr>
          <w:rFonts w:ascii="Garamond" w:hAnsi="Garamond"/>
        </w:rPr>
        <w:t>.</w:t>
      </w:r>
      <w:r w:rsidRPr="000C7D28">
        <w:rPr>
          <w:rFonts w:ascii="Garamond" w:hAnsi="Garamond"/>
        </w:rPr>
        <w:t xml:space="preserve"> </w:t>
      </w:r>
    </w:p>
    <w:p w:rsidR="00DD0715" w:rsidRPr="00845010" w:rsidRDefault="00DD0715" w:rsidP="00AB3FDB">
      <w:pPr>
        <w:pStyle w:val="Almindeligtekst"/>
        <w:jc w:val="both"/>
        <w:rPr>
          <w:rFonts w:ascii="Garamond" w:hAnsi="Garamond"/>
          <w:sz w:val="24"/>
          <w:szCs w:val="24"/>
        </w:rPr>
      </w:pPr>
    </w:p>
    <w:p w:rsidR="00AB3FDB" w:rsidRPr="00845010" w:rsidRDefault="00E729B0" w:rsidP="00AB3FDB">
      <w:pPr>
        <w:pStyle w:val="Almindeligtekst"/>
        <w:jc w:val="both"/>
        <w:rPr>
          <w:rFonts w:ascii="Garamond" w:hAnsi="Garamond"/>
          <w:sz w:val="24"/>
          <w:szCs w:val="24"/>
        </w:rPr>
      </w:pPr>
      <w:r w:rsidRPr="00845010">
        <w:rPr>
          <w:rFonts w:ascii="Garamond" w:hAnsi="Garamond"/>
          <w:sz w:val="24"/>
          <w:szCs w:val="24"/>
        </w:rPr>
        <w:t xml:space="preserve">Det er </w:t>
      </w:r>
      <w:r w:rsidR="00C26EC9" w:rsidRPr="00845010">
        <w:rPr>
          <w:rFonts w:ascii="Garamond" w:hAnsi="Garamond"/>
          <w:sz w:val="24"/>
          <w:szCs w:val="24"/>
        </w:rPr>
        <w:t>regeringens ønske, at den stedlige kommune så vidt muligt fortsat opretholder et folkes</w:t>
      </w:r>
      <w:r w:rsidR="002E3C9C" w:rsidRPr="00845010">
        <w:rPr>
          <w:rFonts w:ascii="Garamond" w:hAnsi="Garamond"/>
          <w:sz w:val="24"/>
          <w:szCs w:val="24"/>
        </w:rPr>
        <w:t>koleti</w:t>
      </w:r>
      <w:r w:rsidR="002E3C9C" w:rsidRPr="00845010">
        <w:rPr>
          <w:rFonts w:ascii="Garamond" w:hAnsi="Garamond"/>
          <w:sz w:val="24"/>
          <w:szCs w:val="24"/>
        </w:rPr>
        <w:t>l</w:t>
      </w:r>
      <w:r w:rsidR="002E3C9C" w:rsidRPr="00845010">
        <w:rPr>
          <w:rFonts w:ascii="Garamond" w:hAnsi="Garamond"/>
          <w:sz w:val="24"/>
          <w:szCs w:val="24"/>
        </w:rPr>
        <w:t xml:space="preserve">bud på øerne. </w:t>
      </w:r>
      <w:r w:rsidR="00390559" w:rsidRPr="00845010">
        <w:rPr>
          <w:rFonts w:ascii="Garamond" w:hAnsi="Garamond"/>
          <w:sz w:val="24"/>
          <w:szCs w:val="24"/>
        </w:rPr>
        <w:t xml:space="preserve">Adgangen til </w:t>
      </w:r>
      <w:r w:rsidR="0030075A" w:rsidRPr="00845010">
        <w:rPr>
          <w:rFonts w:ascii="Garamond" w:hAnsi="Garamond"/>
          <w:sz w:val="24"/>
          <w:szCs w:val="24"/>
        </w:rPr>
        <w:t xml:space="preserve">efter </w:t>
      </w:r>
      <w:r w:rsidR="00390559" w:rsidRPr="00845010">
        <w:rPr>
          <w:rFonts w:ascii="Garamond" w:hAnsi="Garamond"/>
          <w:sz w:val="24"/>
          <w:szCs w:val="24"/>
        </w:rPr>
        <w:t>forslaget at oprette e</w:t>
      </w:r>
      <w:r w:rsidR="00862E56">
        <w:rPr>
          <w:rFonts w:ascii="Garamond" w:hAnsi="Garamond"/>
          <w:sz w:val="24"/>
          <w:szCs w:val="24"/>
        </w:rPr>
        <w:t>t s</w:t>
      </w:r>
      <w:r w:rsidR="00390559" w:rsidRPr="00845010">
        <w:rPr>
          <w:rFonts w:ascii="Garamond" w:hAnsi="Garamond"/>
          <w:sz w:val="24"/>
          <w:szCs w:val="24"/>
        </w:rPr>
        <w:t>kole</w:t>
      </w:r>
      <w:r w:rsidR="00862E56">
        <w:rPr>
          <w:rFonts w:ascii="Garamond" w:hAnsi="Garamond"/>
          <w:sz w:val="24"/>
          <w:szCs w:val="24"/>
        </w:rPr>
        <w:t>tilbud på en småø</w:t>
      </w:r>
      <w:r w:rsidR="00390559" w:rsidRPr="00845010">
        <w:rPr>
          <w:rFonts w:ascii="Garamond" w:hAnsi="Garamond"/>
          <w:sz w:val="24"/>
          <w:szCs w:val="24"/>
        </w:rPr>
        <w:t xml:space="preserve"> bør derfor indrettes s</w:t>
      </w:r>
      <w:r w:rsidR="00390559" w:rsidRPr="00845010">
        <w:rPr>
          <w:rFonts w:ascii="Garamond" w:hAnsi="Garamond"/>
          <w:sz w:val="24"/>
          <w:szCs w:val="24"/>
        </w:rPr>
        <w:t>å</w:t>
      </w:r>
      <w:r w:rsidR="00390559" w:rsidRPr="00845010">
        <w:rPr>
          <w:rFonts w:ascii="Garamond" w:hAnsi="Garamond"/>
          <w:sz w:val="24"/>
          <w:szCs w:val="24"/>
        </w:rPr>
        <w:t xml:space="preserve">ledes, at kommuner ikke </w:t>
      </w:r>
      <w:r w:rsidR="006D6255">
        <w:rPr>
          <w:rFonts w:ascii="Garamond" w:hAnsi="Garamond"/>
          <w:sz w:val="24"/>
          <w:szCs w:val="24"/>
        </w:rPr>
        <w:t xml:space="preserve">som følge af lovforslaget </w:t>
      </w:r>
      <w:r w:rsidR="00390559" w:rsidRPr="00845010">
        <w:rPr>
          <w:rFonts w:ascii="Garamond" w:hAnsi="Garamond"/>
          <w:sz w:val="24"/>
          <w:szCs w:val="24"/>
        </w:rPr>
        <w:t xml:space="preserve">tilskyndes til at nedlægge folkeskoletilbuddet på småøerne. </w:t>
      </w:r>
      <w:r w:rsidR="00D02DEF">
        <w:rPr>
          <w:rFonts w:ascii="Garamond" w:hAnsi="Garamond"/>
          <w:sz w:val="24"/>
          <w:szCs w:val="24"/>
        </w:rPr>
        <w:t>Forslaget indebærer derfor</w:t>
      </w:r>
      <w:r w:rsidR="00C26EC9" w:rsidRPr="00845010">
        <w:rPr>
          <w:rFonts w:ascii="Garamond" w:hAnsi="Garamond"/>
          <w:sz w:val="24"/>
          <w:szCs w:val="24"/>
        </w:rPr>
        <w:t xml:space="preserve">, at </w:t>
      </w:r>
      <w:r w:rsidR="00D02DEF">
        <w:rPr>
          <w:rFonts w:ascii="Garamond" w:hAnsi="Garamond"/>
          <w:sz w:val="24"/>
          <w:szCs w:val="24"/>
        </w:rPr>
        <w:t xml:space="preserve">kommunen for </w:t>
      </w:r>
      <w:r w:rsidR="00C26EC9" w:rsidRPr="00845010">
        <w:rPr>
          <w:rFonts w:ascii="Garamond" w:hAnsi="Garamond"/>
          <w:sz w:val="24"/>
          <w:szCs w:val="24"/>
        </w:rPr>
        <w:t>elever</w:t>
      </w:r>
      <w:r w:rsidR="00D02DEF">
        <w:rPr>
          <w:rFonts w:ascii="Garamond" w:hAnsi="Garamond"/>
          <w:sz w:val="24"/>
          <w:szCs w:val="24"/>
        </w:rPr>
        <w:t>ne i et skoletilbud på en småø</w:t>
      </w:r>
      <w:r w:rsidR="00C26EC9" w:rsidRPr="00845010">
        <w:rPr>
          <w:rFonts w:ascii="Garamond" w:hAnsi="Garamond"/>
          <w:sz w:val="24"/>
          <w:szCs w:val="24"/>
        </w:rPr>
        <w:t xml:space="preserve"> s</w:t>
      </w:r>
      <w:r w:rsidR="00D02DEF">
        <w:rPr>
          <w:rFonts w:ascii="Garamond" w:hAnsi="Garamond"/>
          <w:sz w:val="24"/>
          <w:szCs w:val="24"/>
        </w:rPr>
        <w:t xml:space="preserve">kal </w:t>
      </w:r>
      <w:r w:rsidR="00D02DEF" w:rsidRPr="006D6255">
        <w:rPr>
          <w:rFonts w:ascii="Garamond" w:hAnsi="Garamond"/>
          <w:sz w:val="24"/>
          <w:szCs w:val="24"/>
        </w:rPr>
        <w:t xml:space="preserve">betale </w:t>
      </w:r>
      <w:r w:rsidR="00FD4843">
        <w:rPr>
          <w:rFonts w:ascii="Garamond" w:hAnsi="Garamond"/>
          <w:sz w:val="24"/>
          <w:szCs w:val="24"/>
        </w:rPr>
        <w:t xml:space="preserve">et </w:t>
      </w:r>
      <w:r w:rsidR="00D02DEF" w:rsidRPr="006D6255">
        <w:rPr>
          <w:rFonts w:ascii="Garamond" w:hAnsi="Garamond"/>
          <w:sz w:val="24"/>
          <w:szCs w:val="24"/>
        </w:rPr>
        <w:t xml:space="preserve">bidrag til staten svarende til </w:t>
      </w:r>
      <w:r w:rsidR="00C26EC9" w:rsidRPr="006D6255">
        <w:rPr>
          <w:rFonts w:ascii="Garamond" w:hAnsi="Garamond"/>
          <w:sz w:val="24"/>
          <w:szCs w:val="24"/>
        </w:rPr>
        <w:t xml:space="preserve">den </w:t>
      </w:r>
      <w:r w:rsidR="00FD4843">
        <w:rPr>
          <w:rFonts w:ascii="Garamond" w:hAnsi="Garamond"/>
          <w:sz w:val="24"/>
          <w:szCs w:val="24"/>
        </w:rPr>
        <w:t xml:space="preserve">hele det gennemsnitlige driftstilskud </w:t>
      </w:r>
      <w:r w:rsidR="00D02DEF" w:rsidRPr="006D6255">
        <w:rPr>
          <w:rFonts w:ascii="Garamond" w:hAnsi="Garamond"/>
          <w:sz w:val="24"/>
          <w:szCs w:val="24"/>
        </w:rPr>
        <w:t xml:space="preserve">pr. </w:t>
      </w:r>
      <w:r w:rsidR="00FD4843">
        <w:rPr>
          <w:rFonts w:ascii="Garamond" w:hAnsi="Garamond"/>
          <w:sz w:val="24"/>
          <w:szCs w:val="24"/>
        </w:rPr>
        <w:t>års</w:t>
      </w:r>
      <w:r w:rsidR="00D02DEF" w:rsidRPr="006D6255">
        <w:rPr>
          <w:rFonts w:ascii="Garamond" w:hAnsi="Garamond"/>
          <w:sz w:val="24"/>
          <w:szCs w:val="24"/>
        </w:rPr>
        <w:t xml:space="preserve">elev </w:t>
      </w:r>
      <w:r w:rsidR="00FD4843">
        <w:rPr>
          <w:rFonts w:ascii="Garamond" w:hAnsi="Garamond"/>
          <w:sz w:val="24"/>
          <w:szCs w:val="24"/>
        </w:rPr>
        <w:t xml:space="preserve">og </w:t>
      </w:r>
      <w:r w:rsidR="00FD4843" w:rsidRPr="006D6255">
        <w:rPr>
          <w:rFonts w:ascii="Garamond" w:hAnsi="Garamond"/>
          <w:sz w:val="24"/>
          <w:szCs w:val="24"/>
        </w:rPr>
        <w:t xml:space="preserve">bygningstilskud </w:t>
      </w:r>
      <w:r w:rsidR="00FD4843">
        <w:rPr>
          <w:rFonts w:ascii="Garamond" w:hAnsi="Garamond"/>
          <w:sz w:val="24"/>
          <w:szCs w:val="24"/>
        </w:rPr>
        <w:t xml:space="preserve">for elever </w:t>
      </w:r>
      <w:r w:rsidR="00B60C03" w:rsidRPr="006D6255">
        <w:rPr>
          <w:rFonts w:ascii="Garamond" w:hAnsi="Garamond"/>
          <w:sz w:val="24"/>
          <w:szCs w:val="24"/>
        </w:rPr>
        <w:t xml:space="preserve">i </w:t>
      </w:r>
      <w:r w:rsidR="00C26EC9" w:rsidRPr="006D6255">
        <w:rPr>
          <w:rFonts w:ascii="Garamond" w:hAnsi="Garamond"/>
          <w:sz w:val="24"/>
          <w:szCs w:val="24"/>
        </w:rPr>
        <w:t>frie grund</w:t>
      </w:r>
      <w:r w:rsidR="00D02DEF" w:rsidRPr="006D6255">
        <w:rPr>
          <w:rFonts w:ascii="Garamond" w:hAnsi="Garamond"/>
          <w:sz w:val="24"/>
          <w:szCs w:val="24"/>
        </w:rPr>
        <w:t>skole</w:t>
      </w:r>
      <w:r w:rsidR="00B60C03" w:rsidRPr="006D6255">
        <w:rPr>
          <w:rFonts w:ascii="Garamond" w:hAnsi="Garamond"/>
          <w:sz w:val="24"/>
          <w:szCs w:val="24"/>
        </w:rPr>
        <w:t>r</w:t>
      </w:r>
      <w:r w:rsidR="00D02DEF" w:rsidRPr="006D6255">
        <w:rPr>
          <w:rFonts w:ascii="Garamond" w:hAnsi="Garamond"/>
          <w:sz w:val="24"/>
          <w:szCs w:val="24"/>
        </w:rPr>
        <w:t>. K</w:t>
      </w:r>
      <w:r w:rsidR="002E3C9C" w:rsidRPr="006D6255">
        <w:rPr>
          <w:rFonts w:ascii="Garamond" w:hAnsi="Garamond"/>
          <w:sz w:val="24"/>
          <w:szCs w:val="24"/>
        </w:rPr>
        <w:t>ommunen</w:t>
      </w:r>
      <w:r w:rsidR="003C416B" w:rsidRPr="006D6255">
        <w:rPr>
          <w:rFonts w:ascii="Garamond" w:hAnsi="Garamond"/>
          <w:sz w:val="24"/>
          <w:szCs w:val="24"/>
        </w:rPr>
        <w:t xml:space="preserve"> </w:t>
      </w:r>
      <w:r w:rsidR="00D02DEF" w:rsidRPr="006D6255">
        <w:rPr>
          <w:rFonts w:ascii="Garamond" w:hAnsi="Garamond"/>
          <w:sz w:val="24"/>
          <w:szCs w:val="24"/>
        </w:rPr>
        <w:t xml:space="preserve">tillægges som </w:t>
      </w:r>
      <w:r w:rsidR="007F0F83" w:rsidRPr="006D6255">
        <w:rPr>
          <w:rFonts w:ascii="Garamond" w:hAnsi="Garamond"/>
          <w:sz w:val="24"/>
          <w:szCs w:val="24"/>
        </w:rPr>
        <w:t xml:space="preserve">følge heraf </w:t>
      </w:r>
      <w:r w:rsidR="003C416B" w:rsidRPr="006D6255">
        <w:rPr>
          <w:rFonts w:ascii="Garamond" w:hAnsi="Garamond"/>
          <w:sz w:val="24"/>
          <w:szCs w:val="24"/>
        </w:rPr>
        <w:t>godkende</w:t>
      </w:r>
      <w:r w:rsidR="00D02DEF" w:rsidRPr="006D6255">
        <w:rPr>
          <w:rFonts w:ascii="Garamond" w:hAnsi="Garamond"/>
          <w:sz w:val="24"/>
          <w:szCs w:val="24"/>
        </w:rPr>
        <w:t>lses</w:t>
      </w:r>
      <w:r w:rsidR="00D02DEF">
        <w:rPr>
          <w:rFonts w:ascii="Garamond" w:hAnsi="Garamond"/>
          <w:sz w:val="24"/>
          <w:szCs w:val="24"/>
        </w:rPr>
        <w:t>ret for oprettelsen af et skoletilbud</w:t>
      </w:r>
      <w:r w:rsidR="003C416B" w:rsidRPr="00845010">
        <w:rPr>
          <w:rFonts w:ascii="Garamond" w:hAnsi="Garamond"/>
          <w:sz w:val="24"/>
          <w:szCs w:val="24"/>
        </w:rPr>
        <w:t xml:space="preserve"> på en småø.</w:t>
      </w:r>
      <w:r w:rsidR="00390559" w:rsidRPr="00845010">
        <w:rPr>
          <w:rFonts w:ascii="Garamond" w:hAnsi="Garamond"/>
          <w:sz w:val="24"/>
          <w:szCs w:val="24"/>
        </w:rPr>
        <w:t xml:space="preserve"> Kommunen gives </w:t>
      </w:r>
      <w:r w:rsidR="007F0F83">
        <w:rPr>
          <w:rFonts w:ascii="Garamond" w:hAnsi="Garamond"/>
          <w:sz w:val="24"/>
          <w:szCs w:val="24"/>
        </w:rPr>
        <w:t xml:space="preserve">endvidere </w:t>
      </w:r>
      <w:r w:rsidR="00390559" w:rsidRPr="00845010">
        <w:rPr>
          <w:rFonts w:ascii="Garamond" w:hAnsi="Garamond"/>
          <w:sz w:val="24"/>
          <w:szCs w:val="24"/>
        </w:rPr>
        <w:t xml:space="preserve">ret til at yde tilskud til driften af et skoletilbud </w:t>
      </w:r>
      <w:r w:rsidR="00E824C2">
        <w:rPr>
          <w:rFonts w:ascii="Garamond" w:hAnsi="Garamond"/>
          <w:sz w:val="24"/>
          <w:szCs w:val="24"/>
        </w:rPr>
        <w:t xml:space="preserve">efter friskoleloven </w:t>
      </w:r>
      <w:r w:rsidR="00390559" w:rsidRPr="00845010">
        <w:rPr>
          <w:rFonts w:ascii="Garamond" w:hAnsi="Garamond"/>
          <w:sz w:val="24"/>
          <w:szCs w:val="24"/>
        </w:rPr>
        <w:t xml:space="preserve">på en </w:t>
      </w:r>
      <w:r w:rsidR="004C4CFF">
        <w:rPr>
          <w:rFonts w:ascii="Garamond" w:hAnsi="Garamond"/>
          <w:sz w:val="24"/>
          <w:szCs w:val="24"/>
        </w:rPr>
        <w:t>små</w:t>
      </w:r>
      <w:r w:rsidR="00390559" w:rsidRPr="00845010">
        <w:rPr>
          <w:rFonts w:ascii="Garamond" w:hAnsi="Garamond"/>
          <w:sz w:val="24"/>
          <w:szCs w:val="24"/>
        </w:rPr>
        <w:t>ø, således at forældrebetalingen</w:t>
      </w:r>
      <w:r w:rsidR="00055BD9" w:rsidRPr="00845010">
        <w:rPr>
          <w:rFonts w:ascii="Garamond" w:hAnsi="Garamond"/>
          <w:sz w:val="24"/>
          <w:szCs w:val="24"/>
        </w:rPr>
        <w:t xml:space="preserve"> kan begræn</w:t>
      </w:r>
      <w:r w:rsidR="007F0F83">
        <w:rPr>
          <w:rFonts w:ascii="Garamond" w:hAnsi="Garamond"/>
          <w:sz w:val="24"/>
          <w:szCs w:val="24"/>
        </w:rPr>
        <w:t>ses, evt. helt bortfalde</w:t>
      </w:r>
      <w:r w:rsidR="00390559" w:rsidRPr="00845010">
        <w:rPr>
          <w:rFonts w:ascii="Garamond" w:hAnsi="Garamond"/>
          <w:sz w:val="24"/>
          <w:szCs w:val="24"/>
        </w:rPr>
        <w:t>.</w:t>
      </w:r>
    </w:p>
    <w:p w:rsidR="00AB3FDB" w:rsidRPr="00845010" w:rsidRDefault="00AB3FDB" w:rsidP="00AB3FDB"/>
    <w:p w:rsidR="0095134B" w:rsidRDefault="002E3C9C" w:rsidP="0095134B">
      <w:pPr>
        <w:pStyle w:val="Almindeligtekst"/>
        <w:rPr>
          <w:rFonts w:ascii="Garamond" w:hAnsi="Garamond"/>
          <w:sz w:val="24"/>
          <w:szCs w:val="24"/>
        </w:rPr>
      </w:pPr>
      <w:r w:rsidRPr="00845010">
        <w:rPr>
          <w:rFonts w:ascii="Garamond" w:hAnsi="Garamond"/>
          <w:sz w:val="24"/>
          <w:szCs w:val="24"/>
        </w:rPr>
        <w:t xml:space="preserve">Det foreslås, at </w:t>
      </w:r>
      <w:r w:rsidR="00CD1060">
        <w:rPr>
          <w:rFonts w:ascii="Garamond" w:hAnsi="Garamond"/>
          <w:sz w:val="24"/>
          <w:szCs w:val="24"/>
        </w:rPr>
        <w:t>ministeren for børn, u</w:t>
      </w:r>
      <w:r w:rsidR="00CD1060" w:rsidRPr="00845010">
        <w:rPr>
          <w:rFonts w:ascii="Garamond" w:hAnsi="Garamond"/>
          <w:sz w:val="24"/>
          <w:szCs w:val="24"/>
        </w:rPr>
        <w:t>ndervisning</w:t>
      </w:r>
      <w:r w:rsidR="00CD1060">
        <w:rPr>
          <w:rFonts w:ascii="Garamond" w:hAnsi="Garamond"/>
          <w:sz w:val="24"/>
          <w:szCs w:val="24"/>
        </w:rPr>
        <w:t xml:space="preserve"> og ligestilling</w:t>
      </w:r>
      <w:r w:rsidR="00CD1060" w:rsidRPr="00845010">
        <w:rPr>
          <w:rFonts w:ascii="Garamond" w:hAnsi="Garamond"/>
          <w:sz w:val="24"/>
          <w:szCs w:val="24"/>
        </w:rPr>
        <w:t xml:space="preserve"> </w:t>
      </w:r>
      <w:r w:rsidR="003C416B" w:rsidRPr="00845010">
        <w:rPr>
          <w:rFonts w:ascii="Garamond" w:hAnsi="Garamond"/>
          <w:sz w:val="24"/>
          <w:szCs w:val="24"/>
        </w:rPr>
        <w:t>kan godkende, at en fri</w:t>
      </w:r>
      <w:r w:rsidRPr="00845010">
        <w:rPr>
          <w:rFonts w:ascii="Garamond" w:hAnsi="Garamond"/>
          <w:sz w:val="24"/>
          <w:szCs w:val="24"/>
        </w:rPr>
        <w:t xml:space="preserve"> grundskole, der modtager statstilskud efter f</w:t>
      </w:r>
      <w:r w:rsidR="006615CB">
        <w:rPr>
          <w:rFonts w:ascii="Garamond" w:hAnsi="Garamond"/>
          <w:sz w:val="24"/>
          <w:szCs w:val="24"/>
        </w:rPr>
        <w:t>riskoleloven</w:t>
      </w:r>
      <w:r w:rsidRPr="00845010">
        <w:rPr>
          <w:rFonts w:ascii="Garamond" w:hAnsi="Garamond"/>
          <w:sz w:val="24"/>
          <w:szCs w:val="24"/>
        </w:rPr>
        <w:t>,</w:t>
      </w:r>
      <w:r w:rsidR="003C416B" w:rsidRPr="00845010">
        <w:rPr>
          <w:rFonts w:ascii="Garamond" w:hAnsi="Garamond"/>
          <w:sz w:val="24"/>
          <w:szCs w:val="24"/>
        </w:rPr>
        <w:t xml:space="preserve"> </w:t>
      </w:r>
      <w:r w:rsidRPr="00845010">
        <w:rPr>
          <w:rFonts w:ascii="Garamond" w:hAnsi="Garamond"/>
          <w:sz w:val="24"/>
          <w:szCs w:val="24"/>
        </w:rPr>
        <w:t>oprette</w:t>
      </w:r>
      <w:r w:rsidR="003C416B" w:rsidRPr="00845010">
        <w:rPr>
          <w:rFonts w:ascii="Garamond" w:hAnsi="Garamond"/>
          <w:sz w:val="24"/>
          <w:szCs w:val="24"/>
        </w:rPr>
        <w:t>r</w:t>
      </w:r>
      <w:r w:rsidR="00867455">
        <w:rPr>
          <w:rFonts w:ascii="Garamond" w:hAnsi="Garamond"/>
          <w:sz w:val="24"/>
          <w:szCs w:val="24"/>
        </w:rPr>
        <w:t xml:space="preserve"> en afdeling af den frie grundskole</w:t>
      </w:r>
      <w:r w:rsidRPr="00845010">
        <w:rPr>
          <w:rFonts w:ascii="Garamond" w:hAnsi="Garamond"/>
          <w:sz w:val="24"/>
          <w:szCs w:val="24"/>
        </w:rPr>
        <w:t xml:space="preserve"> i form af et skol</w:t>
      </w:r>
      <w:r w:rsidRPr="00845010">
        <w:rPr>
          <w:rFonts w:ascii="Garamond" w:hAnsi="Garamond"/>
          <w:sz w:val="24"/>
          <w:szCs w:val="24"/>
        </w:rPr>
        <w:t>e</w:t>
      </w:r>
      <w:r w:rsidRPr="00845010">
        <w:rPr>
          <w:rFonts w:ascii="Garamond" w:hAnsi="Garamond"/>
          <w:sz w:val="24"/>
          <w:szCs w:val="24"/>
        </w:rPr>
        <w:t xml:space="preserve">tilbud på en af de 27 småøer, der er nævnt i forslaget til § 36 c. </w:t>
      </w:r>
      <w:r w:rsidR="0095134B">
        <w:rPr>
          <w:rFonts w:ascii="Garamond" w:hAnsi="Garamond"/>
          <w:sz w:val="24"/>
          <w:szCs w:val="24"/>
        </w:rPr>
        <w:t xml:space="preserve">Oprettelsen af et skoletilbud vil tillige kunne ske i form af en fusion mellem en fri grundskole på en småø, der </w:t>
      </w:r>
      <w:r w:rsidR="00956B51">
        <w:rPr>
          <w:rFonts w:ascii="Garamond" w:hAnsi="Garamond"/>
          <w:sz w:val="24"/>
          <w:szCs w:val="24"/>
        </w:rPr>
        <w:t xml:space="preserve">på ansøgningstidspunktet </w:t>
      </w:r>
      <w:r w:rsidR="0095134B">
        <w:rPr>
          <w:rFonts w:ascii="Garamond" w:hAnsi="Garamond"/>
          <w:sz w:val="24"/>
          <w:szCs w:val="24"/>
        </w:rPr>
        <w:t xml:space="preserve">ikke opfylder elevtalskravet i § 19, stk. 1, </w:t>
      </w:r>
      <w:r w:rsidR="00DD0715">
        <w:rPr>
          <w:rFonts w:ascii="Garamond" w:hAnsi="Garamond"/>
          <w:sz w:val="24"/>
          <w:szCs w:val="24"/>
        </w:rPr>
        <w:t xml:space="preserve">og elevernes fordeling på klassetrin, jf. § 2, stk. 1 og 2, </w:t>
      </w:r>
      <w:r w:rsidR="0095134B">
        <w:rPr>
          <w:rFonts w:ascii="Garamond" w:hAnsi="Garamond"/>
          <w:sz w:val="24"/>
          <w:szCs w:val="24"/>
        </w:rPr>
        <w:t>og en fri grundskole på fastlandet, der modtager statstilskud.</w:t>
      </w:r>
      <w:r w:rsidR="00E824C2">
        <w:rPr>
          <w:rFonts w:ascii="Garamond" w:hAnsi="Garamond"/>
          <w:sz w:val="24"/>
          <w:szCs w:val="24"/>
        </w:rPr>
        <w:t xml:space="preserve"> I så fald træffes beslutningen om fusion af skoleb</w:t>
      </w:r>
      <w:r w:rsidR="00E824C2">
        <w:rPr>
          <w:rFonts w:ascii="Garamond" w:hAnsi="Garamond"/>
          <w:sz w:val="24"/>
          <w:szCs w:val="24"/>
        </w:rPr>
        <w:t>e</w:t>
      </w:r>
      <w:r w:rsidR="00E824C2">
        <w:rPr>
          <w:rFonts w:ascii="Garamond" w:hAnsi="Garamond"/>
          <w:sz w:val="24"/>
          <w:szCs w:val="24"/>
        </w:rPr>
        <w:t xml:space="preserve">styrelsen i de to skoler efter vedtægtens bestemmelse </w:t>
      </w:r>
      <w:r w:rsidR="00956B51">
        <w:rPr>
          <w:rFonts w:ascii="Garamond" w:hAnsi="Garamond"/>
          <w:sz w:val="24"/>
          <w:szCs w:val="24"/>
        </w:rPr>
        <w:t xml:space="preserve">om </w:t>
      </w:r>
      <w:r w:rsidR="00E824C2">
        <w:rPr>
          <w:rFonts w:ascii="Garamond" w:hAnsi="Garamond"/>
          <w:sz w:val="24"/>
          <w:szCs w:val="24"/>
        </w:rPr>
        <w:t>procedure for vedtægtsændringer.</w:t>
      </w:r>
    </w:p>
    <w:p w:rsidR="002E3C9C" w:rsidRPr="00845010" w:rsidRDefault="002E3C9C" w:rsidP="00D42D43">
      <w:pPr>
        <w:pStyle w:val="Tekst9"/>
        <w:ind w:firstLine="0"/>
        <w:rPr>
          <w:rFonts w:ascii="Garamond" w:hAnsi="Garamond"/>
          <w:sz w:val="24"/>
          <w:szCs w:val="24"/>
        </w:rPr>
      </w:pPr>
    </w:p>
    <w:p w:rsidR="00AB3FDB" w:rsidRPr="00845010" w:rsidRDefault="003C416B" w:rsidP="00AB3FDB">
      <w:pPr>
        <w:pStyle w:val="Almindeligtekst"/>
        <w:rPr>
          <w:rFonts w:ascii="Garamond" w:hAnsi="Garamond"/>
          <w:sz w:val="24"/>
          <w:szCs w:val="24"/>
        </w:rPr>
      </w:pPr>
      <w:r w:rsidRPr="00845010">
        <w:rPr>
          <w:rFonts w:ascii="Garamond" w:hAnsi="Garamond"/>
          <w:sz w:val="24"/>
          <w:szCs w:val="24"/>
        </w:rPr>
        <w:t>Skoleti</w:t>
      </w:r>
      <w:r w:rsidR="00C952AD">
        <w:rPr>
          <w:rFonts w:ascii="Garamond" w:hAnsi="Garamond"/>
          <w:sz w:val="24"/>
          <w:szCs w:val="24"/>
        </w:rPr>
        <w:t xml:space="preserve">lbuddet vil være en del af </w:t>
      </w:r>
      <w:r w:rsidRPr="00845010">
        <w:rPr>
          <w:rFonts w:ascii="Garamond" w:hAnsi="Garamond"/>
          <w:sz w:val="24"/>
          <w:szCs w:val="24"/>
        </w:rPr>
        <w:t>skolen på fastlandet, hvilket indebærer, at skolen har én bestyrelse, én skoleleder</w:t>
      </w:r>
      <w:r w:rsidR="00710033" w:rsidRPr="00845010">
        <w:rPr>
          <w:rFonts w:ascii="Garamond" w:hAnsi="Garamond"/>
          <w:sz w:val="24"/>
          <w:szCs w:val="24"/>
        </w:rPr>
        <w:t>, fælles mål og planer efter lovens § 1 a</w:t>
      </w:r>
      <w:r w:rsidRPr="00845010">
        <w:rPr>
          <w:rFonts w:ascii="Garamond" w:hAnsi="Garamond"/>
          <w:sz w:val="24"/>
          <w:szCs w:val="24"/>
        </w:rPr>
        <w:t xml:space="preserve"> og én tilsynsmodel </w:t>
      </w:r>
      <w:r w:rsidR="00710033" w:rsidRPr="00845010">
        <w:rPr>
          <w:rFonts w:ascii="Garamond" w:hAnsi="Garamond"/>
          <w:sz w:val="24"/>
          <w:szCs w:val="24"/>
        </w:rPr>
        <w:t xml:space="preserve">for tilsyn med undervisningen m.v. </w:t>
      </w:r>
      <w:r w:rsidRPr="00845010">
        <w:rPr>
          <w:rFonts w:ascii="Garamond" w:hAnsi="Garamond"/>
          <w:sz w:val="24"/>
          <w:szCs w:val="24"/>
        </w:rPr>
        <w:t>efter lovens kapitel 3. Såfremt skolen efter loven</w:t>
      </w:r>
      <w:r w:rsidR="00B0052A" w:rsidRPr="00845010">
        <w:rPr>
          <w:rFonts w:ascii="Garamond" w:hAnsi="Garamond"/>
          <w:sz w:val="24"/>
          <w:szCs w:val="24"/>
        </w:rPr>
        <w:t>s § 9 h</w:t>
      </w:r>
      <w:r w:rsidRPr="00845010">
        <w:rPr>
          <w:rFonts w:ascii="Garamond" w:hAnsi="Garamond"/>
          <w:sz w:val="24"/>
          <w:szCs w:val="24"/>
        </w:rPr>
        <w:t xml:space="preserve"> fratages retten til at være en fri grundskole</w:t>
      </w:r>
      <w:r w:rsidR="00055BD9" w:rsidRPr="00845010">
        <w:rPr>
          <w:rFonts w:ascii="Garamond" w:hAnsi="Garamond"/>
          <w:sz w:val="24"/>
          <w:szCs w:val="24"/>
        </w:rPr>
        <w:t>,</w:t>
      </w:r>
      <w:r w:rsidR="00B0052A" w:rsidRPr="00845010">
        <w:rPr>
          <w:rFonts w:ascii="Garamond" w:hAnsi="Garamond"/>
          <w:sz w:val="24"/>
          <w:szCs w:val="24"/>
        </w:rPr>
        <w:t xml:space="preserve"> o</w:t>
      </w:r>
      <w:r w:rsidR="00B0052A" w:rsidRPr="00845010">
        <w:rPr>
          <w:rFonts w:ascii="Garamond" w:hAnsi="Garamond"/>
          <w:sz w:val="24"/>
          <w:szCs w:val="24"/>
        </w:rPr>
        <w:t>m</w:t>
      </w:r>
      <w:r w:rsidR="00B0052A" w:rsidRPr="00845010">
        <w:rPr>
          <w:rFonts w:ascii="Garamond" w:hAnsi="Garamond"/>
          <w:sz w:val="24"/>
          <w:szCs w:val="24"/>
        </w:rPr>
        <w:lastRenderedPageBreak/>
        <w:t xml:space="preserve">fatter dette </w:t>
      </w:r>
      <w:r w:rsidR="00C952AD">
        <w:rPr>
          <w:rFonts w:ascii="Garamond" w:hAnsi="Garamond"/>
          <w:sz w:val="24"/>
          <w:szCs w:val="24"/>
        </w:rPr>
        <w:t xml:space="preserve">derfor </w:t>
      </w:r>
      <w:r w:rsidR="00B0052A" w:rsidRPr="00845010">
        <w:rPr>
          <w:rFonts w:ascii="Garamond" w:hAnsi="Garamond"/>
          <w:sz w:val="24"/>
          <w:szCs w:val="24"/>
        </w:rPr>
        <w:t>også et skoletilbud på en småø.</w:t>
      </w:r>
      <w:r w:rsidR="00DD47A0">
        <w:rPr>
          <w:rFonts w:ascii="Garamond" w:hAnsi="Garamond"/>
          <w:sz w:val="24"/>
          <w:szCs w:val="24"/>
        </w:rPr>
        <w:t xml:space="preserve"> En afgørelse om at fratage en skole statstilskud, jf. §§ 21 og 21 a, omfatter i givet fald også et skoletilbud på en småø, der er en afdeling af skolen.</w:t>
      </w:r>
    </w:p>
    <w:p w:rsidR="00B0052A" w:rsidRPr="00845010" w:rsidRDefault="00B0052A" w:rsidP="00AB3FDB">
      <w:pPr>
        <w:pStyle w:val="Almindeligtekst"/>
        <w:rPr>
          <w:rFonts w:ascii="Garamond" w:hAnsi="Garamond"/>
          <w:sz w:val="24"/>
          <w:szCs w:val="24"/>
        </w:rPr>
      </w:pPr>
    </w:p>
    <w:p w:rsidR="00B0052A" w:rsidRPr="00845010" w:rsidRDefault="00055BD9" w:rsidP="00AB3FDB">
      <w:pPr>
        <w:pStyle w:val="Almindeligtekst"/>
        <w:rPr>
          <w:rFonts w:ascii="Garamond" w:hAnsi="Garamond"/>
          <w:sz w:val="24"/>
          <w:szCs w:val="24"/>
        </w:rPr>
      </w:pPr>
      <w:r w:rsidRPr="00845010">
        <w:rPr>
          <w:rFonts w:ascii="Garamond" w:hAnsi="Garamond"/>
          <w:sz w:val="24"/>
          <w:szCs w:val="24"/>
        </w:rPr>
        <w:t xml:space="preserve">Der stilles ikke krav om, at skoletilbuddet skal have bestemte klassetrin. </w:t>
      </w:r>
      <w:r w:rsidR="00B0052A" w:rsidRPr="00845010">
        <w:rPr>
          <w:rFonts w:ascii="Garamond" w:hAnsi="Garamond"/>
          <w:sz w:val="24"/>
          <w:szCs w:val="24"/>
        </w:rPr>
        <w:t xml:space="preserve">Frie grundskoler, der ønsker at oprette skoletilbud på en </w:t>
      </w:r>
      <w:r w:rsidR="00686107" w:rsidRPr="00845010">
        <w:rPr>
          <w:rFonts w:ascii="Garamond" w:hAnsi="Garamond"/>
          <w:sz w:val="24"/>
          <w:szCs w:val="24"/>
        </w:rPr>
        <w:t>små</w:t>
      </w:r>
      <w:r w:rsidR="00B0052A" w:rsidRPr="00845010">
        <w:rPr>
          <w:rFonts w:ascii="Garamond" w:hAnsi="Garamond"/>
          <w:sz w:val="24"/>
          <w:szCs w:val="24"/>
        </w:rPr>
        <w:t>ø</w:t>
      </w:r>
      <w:r w:rsidR="007F0F83">
        <w:rPr>
          <w:rFonts w:ascii="Garamond" w:hAnsi="Garamond"/>
          <w:sz w:val="24"/>
          <w:szCs w:val="24"/>
        </w:rPr>
        <w:t>,</w:t>
      </w:r>
      <w:r w:rsidR="00B0052A" w:rsidRPr="00845010">
        <w:rPr>
          <w:rFonts w:ascii="Garamond" w:hAnsi="Garamond"/>
          <w:sz w:val="24"/>
          <w:szCs w:val="24"/>
        </w:rPr>
        <w:t xml:space="preserve"> </w:t>
      </w:r>
      <w:r w:rsidR="00B50C0C">
        <w:rPr>
          <w:rFonts w:ascii="Garamond" w:hAnsi="Garamond"/>
          <w:sz w:val="24"/>
          <w:szCs w:val="24"/>
        </w:rPr>
        <w:t xml:space="preserve">evt. i form af en fusion, </w:t>
      </w:r>
      <w:r w:rsidR="00B0052A" w:rsidRPr="00845010">
        <w:rPr>
          <w:rFonts w:ascii="Garamond" w:hAnsi="Garamond"/>
          <w:sz w:val="24"/>
          <w:szCs w:val="24"/>
        </w:rPr>
        <w:t xml:space="preserve">skal ansøge </w:t>
      </w:r>
      <w:r w:rsidR="00CD1060">
        <w:rPr>
          <w:rFonts w:ascii="Garamond" w:hAnsi="Garamond"/>
          <w:sz w:val="24"/>
          <w:szCs w:val="24"/>
        </w:rPr>
        <w:t>ministeren for børn, u</w:t>
      </w:r>
      <w:r w:rsidR="00CD1060" w:rsidRPr="00845010">
        <w:rPr>
          <w:rFonts w:ascii="Garamond" w:hAnsi="Garamond"/>
          <w:sz w:val="24"/>
          <w:szCs w:val="24"/>
        </w:rPr>
        <w:t>ndervisning</w:t>
      </w:r>
      <w:r w:rsidR="00CD1060">
        <w:rPr>
          <w:rFonts w:ascii="Garamond" w:hAnsi="Garamond"/>
          <w:sz w:val="24"/>
          <w:szCs w:val="24"/>
        </w:rPr>
        <w:t xml:space="preserve"> og ligestilling</w:t>
      </w:r>
      <w:r w:rsidR="00CD1060" w:rsidRPr="00845010">
        <w:rPr>
          <w:rFonts w:ascii="Garamond" w:hAnsi="Garamond"/>
          <w:sz w:val="24"/>
          <w:szCs w:val="24"/>
        </w:rPr>
        <w:t xml:space="preserve"> </w:t>
      </w:r>
      <w:r w:rsidR="00B0052A" w:rsidRPr="00845010">
        <w:rPr>
          <w:rFonts w:ascii="Garamond" w:hAnsi="Garamond"/>
          <w:sz w:val="24"/>
          <w:szCs w:val="24"/>
        </w:rPr>
        <w:t>herom senest den 15. august året forud for skoleårets start</w:t>
      </w:r>
      <w:r w:rsidR="007F0F83">
        <w:rPr>
          <w:rFonts w:ascii="Garamond" w:hAnsi="Garamond"/>
          <w:sz w:val="24"/>
          <w:szCs w:val="24"/>
        </w:rPr>
        <w:t>, jf. lovens § 8, stk. 2</w:t>
      </w:r>
      <w:r w:rsidR="00B0052A" w:rsidRPr="00845010">
        <w:rPr>
          <w:rFonts w:ascii="Garamond" w:hAnsi="Garamond"/>
          <w:sz w:val="24"/>
          <w:szCs w:val="24"/>
        </w:rPr>
        <w:t>.</w:t>
      </w:r>
      <w:r w:rsidR="00867455">
        <w:rPr>
          <w:rFonts w:ascii="Garamond" w:hAnsi="Garamond"/>
          <w:sz w:val="24"/>
          <w:szCs w:val="24"/>
        </w:rPr>
        <w:t xml:space="preserve"> Dog for</w:t>
      </w:r>
      <w:r w:rsidR="00867455">
        <w:rPr>
          <w:rFonts w:ascii="Garamond" w:hAnsi="Garamond"/>
          <w:sz w:val="24"/>
          <w:szCs w:val="24"/>
        </w:rPr>
        <w:t>e</w:t>
      </w:r>
      <w:r w:rsidR="00867455">
        <w:rPr>
          <w:rFonts w:ascii="Garamond" w:hAnsi="Garamond"/>
          <w:sz w:val="24"/>
          <w:szCs w:val="24"/>
        </w:rPr>
        <w:t>slås det, at der bortses fra denne frist for så vidt angår ansøgning af 21. januar 2015 fra Fejøforeningen om at etablere et skoletilbud p</w:t>
      </w:r>
      <w:r w:rsidR="00C952AD">
        <w:rPr>
          <w:rFonts w:ascii="Garamond" w:hAnsi="Garamond"/>
          <w:sz w:val="24"/>
          <w:szCs w:val="24"/>
        </w:rPr>
        <w:t>å Fejø som en del af Horslunde P</w:t>
      </w:r>
      <w:r w:rsidR="00867455">
        <w:rPr>
          <w:rFonts w:ascii="Garamond" w:hAnsi="Garamond"/>
          <w:sz w:val="24"/>
          <w:szCs w:val="24"/>
        </w:rPr>
        <w:t>rivatskole.</w:t>
      </w:r>
      <w:r w:rsidR="00DD47A0">
        <w:rPr>
          <w:rFonts w:ascii="Garamond" w:hAnsi="Garamond"/>
          <w:sz w:val="24"/>
          <w:szCs w:val="24"/>
        </w:rPr>
        <w:t xml:space="preserve"> I tilfælde af fusion mellem en fri grundskole på en småø og en fri grundskole på fastlandet vil ministeren kunne se bort fra fristen 15. august forud for skoleårets start.</w:t>
      </w:r>
    </w:p>
    <w:p w:rsidR="00710033" w:rsidRPr="00845010" w:rsidRDefault="00710033" w:rsidP="00AB3FDB">
      <w:pPr>
        <w:pStyle w:val="Almindeligtekst"/>
        <w:rPr>
          <w:rFonts w:ascii="Garamond" w:hAnsi="Garamond"/>
          <w:sz w:val="24"/>
          <w:szCs w:val="24"/>
        </w:rPr>
      </w:pPr>
    </w:p>
    <w:p w:rsidR="00710033" w:rsidRPr="00845010" w:rsidRDefault="00710033" w:rsidP="00AB3FDB">
      <w:pPr>
        <w:pStyle w:val="Almindeligtekst"/>
        <w:rPr>
          <w:rFonts w:ascii="Garamond" w:hAnsi="Garamond"/>
          <w:sz w:val="24"/>
          <w:szCs w:val="24"/>
        </w:rPr>
      </w:pPr>
      <w:r w:rsidRPr="00845010">
        <w:rPr>
          <w:rFonts w:ascii="Garamond" w:hAnsi="Garamond"/>
          <w:sz w:val="24"/>
          <w:szCs w:val="24"/>
        </w:rPr>
        <w:t xml:space="preserve">Ved godkendelsen </w:t>
      </w:r>
      <w:r w:rsidR="00390559" w:rsidRPr="00845010">
        <w:rPr>
          <w:rFonts w:ascii="Garamond" w:hAnsi="Garamond"/>
          <w:sz w:val="24"/>
          <w:szCs w:val="24"/>
        </w:rPr>
        <w:t xml:space="preserve">af et skoletilbud </w:t>
      </w:r>
      <w:r w:rsidRPr="00845010">
        <w:rPr>
          <w:rFonts w:ascii="Garamond" w:hAnsi="Garamond"/>
          <w:sz w:val="24"/>
          <w:szCs w:val="24"/>
        </w:rPr>
        <w:t>vil der blive lagt vægt på, om skoletilbuddet er indrettet på en sådan måde, at undervisningen kan stå mål med, hvad der almindeligvis kræves i folkeskolen. Der vil ligeledes blive lagt vægt på, at eleverne i skoletilbuddet kan opleve et godt undervisnings</w:t>
      </w:r>
      <w:r w:rsidR="007F0F83">
        <w:rPr>
          <w:rFonts w:ascii="Garamond" w:hAnsi="Garamond"/>
          <w:sz w:val="24"/>
          <w:szCs w:val="24"/>
        </w:rPr>
        <w:t>- og lærings</w:t>
      </w:r>
      <w:r w:rsidRPr="00845010">
        <w:rPr>
          <w:rFonts w:ascii="Garamond" w:hAnsi="Garamond"/>
          <w:sz w:val="24"/>
          <w:szCs w:val="24"/>
        </w:rPr>
        <w:t>miljø med udfordringer og gode udviklingsmuligheder, herunder med en kontaktfl</w:t>
      </w:r>
      <w:r w:rsidR="00C05F02" w:rsidRPr="00845010">
        <w:rPr>
          <w:rFonts w:ascii="Garamond" w:hAnsi="Garamond"/>
          <w:sz w:val="24"/>
          <w:szCs w:val="24"/>
        </w:rPr>
        <w:t>a</w:t>
      </w:r>
      <w:r w:rsidR="00C952AD">
        <w:rPr>
          <w:rFonts w:ascii="Garamond" w:hAnsi="Garamond"/>
          <w:sz w:val="24"/>
          <w:szCs w:val="24"/>
        </w:rPr>
        <w:t xml:space="preserve">de til den øvrige del af </w:t>
      </w:r>
      <w:r w:rsidRPr="00845010">
        <w:rPr>
          <w:rFonts w:ascii="Garamond" w:hAnsi="Garamond"/>
          <w:sz w:val="24"/>
          <w:szCs w:val="24"/>
        </w:rPr>
        <w:t xml:space="preserve">skolen og dens elever.  </w:t>
      </w:r>
      <w:r w:rsidR="00BE17AC">
        <w:rPr>
          <w:rFonts w:ascii="Garamond" w:hAnsi="Garamond"/>
          <w:sz w:val="24"/>
          <w:szCs w:val="24"/>
        </w:rPr>
        <w:t xml:space="preserve">Vurderingen sker </w:t>
      </w:r>
      <w:r w:rsidRPr="00845010">
        <w:rPr>
          <w:rFonts w:ascii="Garamond" w:hAnsi="Garamond"/>
          <w:sz w:val="24"/>
          <w:szCs w:val="24"/>
        </w:rPr>
        <w:t xml:space="preserve">på </w:t>
      </w:r>
      <w:r w:rsidR="00BE17AC">
        <w:rPr>
          <w:rFonts w:ascii="Garamond" w:hAnsi="Garamond"/>
          <w:sz w:val="24"/>
          <w:szCs w:val="24"/>
        </w:rPr>
        <w:t xml:space="preserve">grundlag af </w:t>
      </w:r>
      <w:r w:rsidR="008644C2">
        <w:rPr>
          <w:rFonts w:ascii="Garamond" w:hAnsi="Garamond"/>
          <w:sz w:val="24"/>
          <w:szCs w:val="24"/>
        </w:rPr>
        <w:t>beskrivelsen af skolens mål og undervisningsplaner, jf. § 1 a</w:t>
      </w:r>
      <w:r w:rsidRPr="00845010">
        <w:rPr>
          <w:rFonts w:ascii="Garamond" w:hAnsi="Garamond"/>
          <w:sz w:val="24"/>
          <w:szCs w:val="24"/>
        </w:rPr>
        <w:t>.</w:t>
      </w:r>
    </w:p>
    <w:p w:rsidR="00390559" w:rsidRPr="00845010" w:rsidRDefault="00390559" w:rsidP="00AB3FDB">
      <w:pPr>
        <w:pStyle w:val="Almindeligtekst"/>
        <w:rPr>
          <w:rFonts w:ascii="Garamond" w:hAnsi="Garamond"/>
          <w:sz w:val="24"/>
          <w:szCs w:val="24"/>
        </w:rPr>
      </w:pPr>
    </w:p>
    <w:p w:rsidR="00B0052A" w:rsidRDefault="00390559" w:rsidP="00AB3FDB">
      <w:pPr>
        <w:pStyle w:val="Almindeligtekst"/>
        <w:rPr>
          <w:rFonts w:ascii="Garamond" w:hAnsi="Garamond"/>
          <w:sz w:val="24"/>
          <w:szCs w:val="24"/>
        </w:rPr>
      </w:pPr>
      <w:r w:rsidRPr="00845010">
        <w:rPr>
          <w:rFonts w:ascii="Garamond" w:hAnsi="Garamond"/>
          <w:sz w:val="24"/>
          <w:szCs w:val="24"/>
        </w:rPr>
        <w:t>Da det foreslås, at kommunen, hvori øen er beliggende, s</w:t>
      </w:r>
      <w:r w:rsidR="00154558">
        <w:rPr>
          <w:rFonts w:ascii="Garamond" w:hAnsi="Garamond"/>
          <w:sz w:val="24"/>
          <w:szCs w:val="24"/>
        </w:rPr>
        <w:t xml:space="preserve">kal betale bidrag </w:t>
      </w:r>
      <w:r w:rsidR="006D6255">
        <w:rPr>
          <w:rFonts w:ascii="Garamond" w:hAnsi="Garamond"/>
          <w:sz w:val="24"/>
          <w:szCs w:val="24"/>
        </w:rPr>
        <w:t>til staten for børn i skoleti</w:t>
      </w:r>
      <w:r w:rsidR="006D6255">
        <w:rPr>
          <w:rFonts w:ascii="Garamond" w:hAnsi="Garamond"/>
          <w:sz w:val="24"/>
          <w:szCs w:val="24"/>
        </w:rPr>
        <w:t>l</w:t>
      </w:r>
      <w:r w:rsidR="006D6255">
        <w:rPr>
          <w:rFonts w:ascii="Garamond" w:hAnsi="Garamond"/>
          <w:sz w:val="24"/>
          <w:szCs w:val="24"/>
        </w:rPr>
        <w:t>bud på småøer</w:t>
      </w:r>
      <w:r w:rsidR="00154558">
        <w:rPr>
          <w:rFonts w:ascii="Garamond" w:hAnsi="Garamond"/>
          <w:sz w:val="24"/>
          <w:szCs w:val="24"/>
        </w:rPr>
        <w:t xml:space="preserve"> svarende til</w:t>
      </w:r>
      <w:r w:rsidRPr="00845010">
        <w:rPr>
          <w:rFonts w:ascii="Garamond" w:hAnsi="Garamond"/>
          <w:sz w:val="24"/>
          <w:szCs w:val="24"/>
        </w:rPr>
        <w:t xml:space="preserve"> </w:t>
      </w:r>
      <w:r w:rsidR="00FD4843">
        <w:rPr>
          <w:rFonts w:ascii="Garamond" w:hAnsi="Garamond"/>
          <w:sz w:val="24"/>
          <w:szCs w:val="24"/>
        </w:rPr>
        <w:t>hele det</w:t>
      </w:r>
      <w:r w:rsidRPr="00845010">
        <w:rPr>
          <w:rFonts w:ascii="Garamond" w:hAnsi="Garamond"/>
          <w:sz w:val="24"/>
          <w:szCs w:val="24"/>
        </w:rPr>
        <w:t xml:space="preserve"> </w:t>
      </w:r>
      <w:r w:rsidR="00E824C2">
        <w:rPr>
          <w:rFonts w:ascii="Garamond" w:hAnsi="Garamond"/>
          <w:sz w:val="24"/>
          <w:szCs w:val="24"/>
        </w:rPr>
        <w:t xml:space="preserve">gennemsnitlige </w:t>
      </w:r>
      <w:r w:rsidR="00FD4843">
        <w:rPr>
          <w:rFonts w:ascii="Garamond" w:hAnsi="Garamond"/>
          <w:sz w:val="24"/>
          <w:szCs w:val="24"/>
        </w:rPr>
        <w:t>drifts</w:t>
      </w:r>
      <w:r w:rsidRPr="00845010">
        <w:rPr>
          <w:rFonts w:ascii="Garamond" w:hAnsi="Garamond"/>
          <w:sz w:val="24"/>
          <w:szCs w:val="24"/>
        </w:rPr>
        <w:t>tilskud</w:t>
      </w:r>
      <w:r w:rsidR="00FD4843">
        <w:rPr>
          <w:rFonts w:ascii="Garamond" w:hAnsi="Garamond"/>
          <w:sz w:val="24"/>
          <w:szCs w:val="24"/>
        </w:rPr>
        <w:t xml:space="preserve"> pr. års</w:t>
      </w:r>
      <w:r w:rsidR="007F0F83">
        <w:rPr>
          <w:rFonts w:ascii="Garamond" w:hAnsi="Garamond"/>
          <w:sz w:val="24"/>
          <w:szCs w:val="24"/>
        </w:rPr>
        <w:t>elev</w:t>
      </w:r>
      <w:r w:rsidR="00FD4843">
        <w:rPr>
          <w:rFonts w:ascii="Garamond" w:hAnsi="Garamond"/>
          <w:sz w:val="24"/>
          <w:szCs w:val="24"/>
        </w:rPr>
        <w:t xml:space="preserve"> og bygningstilskud</w:t>
      </w:r>
      <w:r w:rsidR="007F0F83">
        <w:rPr>
          <w:rFonts w:ascii="Garamond" w:hAnsi="Garamond"/>
          <w:sz w:val="24"/>
          <w:szCs w:val="24"/>
        </w:rPr>
        <w:t xml:space="preserve"> </w:t>
      </w:r>
      <w:r w:rsidR="00FD4843">
        <w:rPr>
          <w:rFonts w:ascii="Garamond" w:hAnsi="Garamond"/>
          <w:sz w:val="24"/>
          <w:szCs w:val="24"/>
        </w:rPr>
        <w:t>for el</w:t>
      </w:r>
      <w:r w:rsidR="00FD4843">
        <w:rPr>
          <w:rFonts w:ascii="Garamond" w:hAnsi="Garamond"/>
          <w:sz w:val="24"/>
          <w:szCs w:val="24"/>
        </w:rPr>
        <w:t>e</w:t>
      </w:r>
      <w:r w:rsidR="00FD4843">
        <w:rPr>
          <w:rFonts w:ascii="Garamond" w:hAnsi="Garamond"/>
          <w:sz w:val="24"/>
          <w:szCs w:val="24"/>
        </w:rPr>
        <w:t xml:space="preserve">ver </w:t>
      </w:r>
      <w:r w:rsidR="007F0F83">
        <w:rPr>
          <w:rFonts w:ascii="Garamond" w:hAnsi="Garamond"/>
          <w:sz w:val="24"/>
          <w:szCs w:val="24"/>
        </w:rPr>
        <w:t xml:space="preserve">i </w:t>
      </w:r>
      <w:r w:rsidR="00B60C03">
        <w:rPr>
          <w:rFonts w:ascii="Garamond" w:hAnsi="Garamond"/>
          <w:sz w:val="24"/>
          <w:szCs w:val="24"/>
        </w:rPr>
        <w:t>frie grundskoler</w:t>
      </w:r>
      <w:r w:rsidRPr="00845010">
        <w:rPr>
          <w:rFonts w:ascii="Garamond" w:hAnsi="Garamond"/>
          <w:sz w:val="24"/>
          <w:szCs w:val="24"/>
        </w:rPr>
        <w:t xml:space="preserve">, foreslås det, at kommunen ligeledes skal godkende, at der etableres et skoletilbud for øens bosatte børn. </w:t>
      </w:r>
    </w:p>
    <w:p w:rsidR="00953AFA" w:rsidRPr="00845010" w:rsidRDefault="00953AFA" w:rsidP="00AB3FDB">
      <w:pPr>
        <w:pStyle w:val="Almindeligtekst"/>
        <w:rPr>
          <w:rFonts w:ascii="Garamond" w:hAnsi="Garamond"/>
          <w:sz w:val="24"/>
          <w:szCs w:val="24"/>
        </w:rPr>
      </w:pPr>
    </w:p>
    <w:p w:rsidR="00055BD9" w:rsidRPr="00845010" w:rsidRDefault="00E729B0" w:rsidP="00AB3FDB">
      <w:pPr>
        <w:pStyle w:val="Almindeligtekst"/>
        <w:rPr>
          <w:rFonts w:ascii="Garamond" w:hAnsi="Garamond"/>
          <w:sz w:val="24"/>
          <w:szCs w:val="24"/>
        </w:rPr>
      </w:pPr>
      <w:r w:rsidRPr="00845010">
        <w:rPr>
          <w:rFonts w:ascii="Garamond" w:hAnsi="Garamond"/>
          <w:sz w:val="24"/>
          <w:szCs w:val="24"/>
        </w:rPr>
        <w:t xml:space="preserve">Endvidere er det </w:t>
      </w:r>
      <w:r w:rsidR="00055BD9" w:rsidRPr="00845010">
        <w:rPr>
          <w:rFonts w:ascii="Garamond" w:hAnsi="Garamond"/>
          <w:sz w:val="24"/>
          <w:szCs w:val="24"/>
        </w:rPr>
        <w:t xml:space="preserve">en betingelse for </w:t>
      </w:r>
      <w:r w:rsidR="00C05F02" w:rsidRPr="00845010">
        <w:rPr>
          <w:rFonts w:ascii="Garamond" w:hAnsi="Garamond"/>
          <w:sz w:val="24"/>
          <w:szCs w:val="24"/>
        </w:rPr>
        <w:t xml:space="preserve">oprettelse af </w:t>
      </w:r>
      <w:r w:rsidR="00055BD9" w:rsidRPr="00845010">
        <w:rPr>
          <w:rFonts w:ascii="Garamond" w:hAnsi="Garamond"/>
          <w:sz w:val="24"/>
          <w:szCs w:val="24"/>
        </w:rPr>
        <w:t>et skoletilbud, at der ikke i forvejen er et grundskoleti</w:t>
      </w:r>
      <w:r w:rsidR="00055BD9" w:rsidRPr="00845010">
        <w:rPr>
          <w:rFonts w:ascii="Garamond" w:hAnsi="Garamond"/>
          <w:sz w:val="24"/>
          <w:szCs w:val="24"/>
        </w:rPr>
        <w:t>l</w:t>
      </w:r>
      <w:r w:rsidR="00055BD9" w:rsidRPr="00845010">
        <w:rPr>
          <w:rFonts w:ascii="Garamond" w:hAnsi="Garamond"/>
          <w:sz w:val="24"/>
          <w:szCs w:val="24"/>
        </w:rPr>
        <w:t xml:space="preserve">bud på den pågældende </w:t>
      </w:r>
      <w:r w:rsidR="006615CB">
        <w:rPr>
          <w:rFonts w:ascii="Garamond" w:hAnsi="Garamond"/>
          <w:sz w:val="24"/>
          <w:szCs w:val="24"/>
        </w:rPr>
        <w:t>små</w:t>
      </w:r>
      <w:r w:rsidR="00055BD9" w:rsidRPr="00845010">
        <w:rPr>
          <w:rFonts w:ascii="Garamond" w:hAnsi="Garamond"/>
          <w:sz w:val="24"/>
          <w:szCs w:val="24"/>
        </w:rPr>
        <w:t>ø</w:t>
      </w:r>
      <w:r w:rsidR="00C952AD">
        <w:rPr>
          <w:rFonts w:ascii="Garamond" w:hAnsi="Garamond"/>
          <w:sz w:val="24"/>
          <w:szCs w:val="24"/>
        </w:rPr>
        <w:t xml:space="preserve"> i form af en folkeskole eller en fri grundskole, herunder et skoletilbud efter dette lovforslag</w:t>
      </w:r>
      <w:r w:rsidR="00055BD9" w:rsidRPr="00845010">
        <w:rPr>
          <w:rFonts w:ascii="Garamond" w:hAnsi="Garamond"/>
          <w:sz w:val="24"/>
          <w:szCs w:val="24"/>
        </w:rPr>
        <w:t>.</w:t>
      </w:r>
    </w:p>
    <w:p w:rsidR="00B0052A" w:rsidRPr="00845010" w:rsidRDefault="00B0052A" w:rsidP="00AB3FDB">
      <w:pPr>
        <w:pStyle w:val="Almindeligtekst"/>
        <w:rPr>
          <w:rFonts w:ascii="Garamond" w:hAnsi="Garamond"/>
        </w:rPr>
      </w:pPr>
    </w:p>
    <w:p w:rsidR="00AB3FDB" w:rsidRPr="00845010" w:rsidRDefault="00D26147" w:rsidP="00AB3FDB">
      <w:pPr>
        <w:spacing w:line="300" w:lineRule="exact"/>
      </w:pPr>
      <w:r w:rsidRPr="00845010">
        <w:t xml:space="preserve">Det foreslås, at oprettelsen af et skoletilbud på en </w:t>
      </w:r>
      <w:r w:rsidR="00686107" w:rsidRPr="00845010">
        <w:t>små</w:t>
      </w:r>
      <w:r w:rsidR="006615CB">
        <w:t xml:space="preserve">ø ikke påvirker kravene til </w:t>
      </w:r>
      <w:r w:rsidRPr="00845010">
        <w:t xml:space="preserve">skolen </w:t>
      </w:r>
      <w:r w:rsidR="006615CB">
        <w:t xml:space="preserve">på fastlandet </w:t>
      </w:r>
      <w:r w:rsidRPr="00845010">
        <w:t xml:space="preserve">for så vidt angår fordeling </w:t>
      </w:r>
      <w:r w:rsidR="007F0F83">
        <w:t xml:space="preserve">af elever </w:t>
      </w:r>
      <w:r w:rsidRPr="00845010">
        <w:t>på klassetrin i lovens § 2, stk. 1</w:t>
      </w:r>
      <w:r w:rsidR="00862E56">
        <w:t xml:space="preserve"> og 2</w:t>
      </w:r>
      <w:r w:rsidRPr="00845010">
        <w:t>, og antal elever i lovens § 19, stk. 1, som betingelse for at udløse statstilskud. Eleverne i skoletilbuddet indgår d</w:t>
      </w:r>
      <w:r w:rsidR="006615CB">
        <w:t xml:space="preserve">erfor ikke i elevtallet for </w:t>
      </w:r>
      <w:r w:rsidRPr="00845010">
        <w:t xml:space="preserve">skolen </w:t>
      </w:r>
      <w:r w:rsidR="006615CB">
        <w:t xml:space="preserve">på fastlandet </w:t>
      </w:r>
      <w:r w:rsidRPr="00845010">
        <w:t>for så vidt angår opfyldelsen af de to betingelser.</w:t>
      </w:r>
    </w:p>
    <w:p w:rsidR="00904D97" w:rsidRPr="00845010" w:rsidRDefault="00904D97" w:rsidP="00B554EF">
      <w:pPr>
        <w:pStyle w:val="Tekst9"/>
        <w:ind w:firstLine="0"/>
        <w:rPr>
          <w:rFonts w:ascii="Garamond" w:hAnsi="Garamond"/>
          <w:sz w:val="24"/>
          <w:szCs w:val="24"/>
        </w:rPr>
      </w:pPr>
    </w:p>
    <w:p w:rsidR="00B554EF" w:rsidRPr="00845010" w:rsidRDefault="00B554EF" w:rsidP="00B554EF">
      <w:pPr>
        <w:rPr>
          <w:i/>
        </w:rPr>
      </w:pPr>
      <w:r w:rsidRPr="00845010">
        <w:rPr>
          <w:i/>
        </w:rPr>
        <w:t>3. Økonomiske og administrative konsekvenser for det offentlige</w:t>
      </w:r>
      <w:r w:rsidR="006615CB">
        <w:rPr>
          <w:i/>
        </w:rPr>
        <w:t xml:space="preserve"> </w:t>
      </w:r>
    </w:p>
    <w:p w:rsidR="0080216A" w:rsidRPr="00CA27D1" w:rsidRDefault="0080216A" w:rsidP="0080216A">
      <w:r w:rsidRPr="00CA27D1">
        <w:t xml:space="preserve">Efter gældende regler i friskoleloven betaler bopælskommunen et bidrag til staten på 91 pct. af </w:t>
      </w:r>
      <w:r w:rsidR="00CA27D1" w:rsidRPr="00CA27D1">
        <w:t>det ge</w:t>
      </w:r>
      <w:r w:rsidR="00CA27D1" w:rsidRPr="00CA27D1">
        <w:t>n</w:t>
      </w:r>
      <w:r w:rsidR="00CA27D1" w:rsidRPr="00CA27D1">
        <w:t xml:space="preserve">nemsnitlige driftstilskud, </w:t>
      </w:r>
      <w:proofErr w:type="spellStart"/>
      <w:r w:rsidR="00CA27D1" w:rsidRPr="00CA27D1">
        <w:t>excl</w:t>
      </w:r>
      <w:proofErr w:type="spellEnd"/>
      <w:r w:rsidR="00CA27D1" w:rsidRPr="00CA27D1">
        <w:t xml:space="preserve">. pensionstillæg pr. årselev i frie grundskoler. </w:t>
      </w:r>
      <w:r w:rsidRPr="00CA27D1">
        <w:t xml:space="preserve">Med forslaget </w:t>
      </w:r>
      <w:r w:rsidR="00361783" w:rsidRPr="00CA27D1">
        <w:t>skal</w:t>
      </w:r>
      <w:r w:rsidRPr="00CA27D1">
        <w:t xml:space="preserve"> komm</w:t>
      </w:r>
      <w:r w:rsidRPr="00CA27D1">
        <w:t>u</w:t>
      </w:r>
      <w:r w:rsidRPr="00CA27D1">
        <w:t>nen</w:t>
      </w:r>
      <w:r w:rsidR="00361783" w:rsidRPr="00CA27D1">
        <w:t xml:space="preserve"> </w:t>
      </w:r>
      <w:r w:rsidR="00CA27D1" w:rsidRPr="00CA27D1">
        <w:t xml:space="preserve">for elever i skoletilbud </w:t>
      </w:r>
      <w:r w:rsidR="005B3F5B">
        <w:t xml:space="preserve">på en småø </w:t>
      </w:r>
      <w:r w:rsidR="00CA27D1" w:rsidRPr="00CA27D1">
        <w:t xml:space="preserve">som en filial af en fri grundskole </w:t>
      </w:r>
      <w:r w:rsidR="00361783" w:rsidRPr="00CA27D1">
        <w:t xml:space="preserve">betale </w:t>
      </w:r>
      <w:r w:rsidR="00CA27D1" w:rsidRPr="00CA27D1">
        <w:t>et bidrag til staten sv</w:t>
      </w:r>
      <w:r w:rsidR="00CA27D1" w:rsidRPr="00CA27D1">
        <w:t>a</w:t>
      </w:r>
      <w:r w:rsidR="00CA27D1" w:rsidRPr="00CA27D1">
        <w:t xml:space="preserve">rende til </w:t>
      </w:r>
      <w:r w:rsidR="00A92FC2">
        <w:t xml:space="preserve">hele </w:t>
      </w:r>
      <w:r w:rsidR="00CA27D1" w:rsidRPr="00CA27D1">
        <w:t>det gennemsnitlige</w:t>
      </w:r>
      <w:r w:rsidRPr="00CA27D1">
        <w:t xml:space="preserve"> driftstilsku</w:t>
      </w:r>
      <w:r w:rsidR="00361783" w:rsidRPr="00CA27D1">
        <w:t xml:space="preserve">d </w:t>
      </w:r>
      <w:r w:rsidR="00CA27D1" w:rsidRPr="00CA27D1">
        <w:t xml:space="preserve">pr. årselev </w:t>
      </w:r>
      <w:r w:rsidR="00361783" w:rsidRPr="00CA27D1">
        <w:t>og bygningstilskud</w:t>
      </w:r>
      <w:r w:rsidR="00154558" w:rsidRPr="00CA27D1">
        <w:t xml:space="preserve"> </w:t>
      </w:r>
      <w:r w:rsidR="00CA27D1" w:rsidRPr="00CA27D1">
        <w:t>for elever i frie grundskoler.</w:t>
      </w:r>
      <w:r w:rsidRPr="00CA27D1">
        <w:t xml:space="preserve"> </w:t>
      </w:r>
    </w:p>
    <w:p w:rsidR="0080216A" w:rsidRPr="00845010" w:rsidRDefault="0080216A" w:rsidP="0080216A"/>
    <w:p w:rsidR="0080216A" w:rsidRPr="00DF3005" w:rsidRDefault="0080216A" w:rsidP="0080216A">
      <w:r w:rsidRPr="00DF3005">
        <w:t>Derudover kan bopælskommunen yde et kommunalt driftstilskud til frie grundskoler på småøer.</w:t>
      </w:r>
    </w:p>
    <w:p w:rsidR="0080216A" w:rsidRPr="00DF3005" w:rsidRDefault="0080216A" w:rsidP="0080216A"/>
    <w:p w:rsidR="0080216A" w:rsidRPr="00DF3005" w:rsidRDefault="0080216A" w:rsidP="0080216A">
      <w:r w:rsidRPr="00DF3005">
        <w:t xml:space="preserve">Den enkelte kommune kan selv vælge, om den vil </w:t>
      </w:r>
      <w:r w:rsidR="00CA27D1" w:rsidRPr="00DF3005">
        <w:t xml:space="preserve">indgå i </w:t>
      </w:r>
      <w:r w:rsidR="00862E56" w:rsidRPr="00DF3005">
        <w:t>etableringen af et skoletilbud</w:t>
      </w:r>
      <w:r w:rsidRPr="00DF3005">
        <w:t xml:space="preserve"> på småøer </w:t>
      </w:r>
      <w:r w:rsidR="00CA27D1" w:rsidRPr="00DF3005">
        <w:t>som filial af en fri grundskole</w:t>
      </w:r>
      <w:r w:rsidR="00A92FC2">
        <w:t>, hvis kommunen nedlægger folkeskoletilbuddet på småøen</w:t>
      </w:r>
      <w:r w:rsidR="00361783" w:rsidRPr="00DF3005">
        <w:t xml:space="preserve">. Det </w:t>
      </w:r>
      <w:r w:rsidRPr="00DF3005">
        <w:t>forudsættes, at de kommunale udgifter til en fri grundskole på småø</w:t>
      </w:r>
      <w:r w:rsidR="00361783" w:rsidRPr="00DF3005">
        <w:t xml:space="preserve">er kan afholdes inden for </w:t>
      </w:r>
      <w:r w:rsidRPr="00DF3005">
        <w:t xml:space="preserve">udgifterne </w:t>
      </w:r>
      <w:r w:rsidR="00322485" w:rsidRPr="00DF3005">
        <w:t>til at drive en folkeskole.</w:t>
      </w:r>
    </w:p>
    <w:p w:rsidR="0080216A" w:rsidRDefault="0080216A" w:rsidP="0080216A"/>
    <w:p w:rsidR="004D34B3" w:rsidRDefault="00A92FC2" w:rsidP="004D34B3">
      <w:r>
        <w:t>Endvidere giver lovforslaget</w:t>
      </w:r>
      <w:r w:rsidR="004D34B3">
        <w:t xml:space="preserve"> den enkelte kommune </w:t>
      </w:r>
      <w:r>
        <w:t>mulighed for at</w:t>
      </w:r>
      <w:r w:rsidR="004D34B3">
        <w:t xml:space="preserve"> vælge, om den vil godkende en fusion mellem en fri grundskole på en småø og en fri grundskole på fastlandet</w:t>
      </w:r>
      <w:r>
        <w:t>, der modtager statsti</w:t>
      </w:r>
      <w:r>
        <w:t>l</w:t>
      </w:r>
      <w:r>
        <w:t>skud, hvis den frie grundskole på småøen ikke opfylder klassetrinskrav og elevtalskrav.</w:t>
      </w:r>
      <w:r w:rsidR="004D34B3">
        <w:t xml:space="preserve"> </w:t>
      </w:r>
      <w:r>
        <w:t>De</w:t>
      </w:r>
      <w:r w:rsidR="004D34B3">
        <w:t>n fri</w:t>
      </w:r>
      <w:r>
        <w:t>e</w:t>
      </w:r>
      <w:r w:rsidR="004D34B3">
        <w:t xml:space="preserve"> grun</w:t>
      </w:r>
      <w:r w:rsidR="004D34B3">
        <w:t>d</w:t>
      </w:r>
      <w:r w:rsidR="004D34B3">
        <w:lastRenderedPageBreak/>
        <w:t xml:space="preserve">skole </w:t>
      </w:r>
      <w:r>
        <w:t xml:space="preserve">på småøen </w:t>
      </w:r>
      <w:r w:rsidR="004D34B3">
        <w:t>er ikke berettiget til statstilskud, såfremt den ikke opfylder klassetrinskrav eller ele</w:t>
      </w:r>
      <w:r w:rsidR="004D34B3">
        <w:t>v</w:t>
      </w:r>
      <w:r w:rsidR="004D34B3">
        <w:t>talskrav, og det kan medføre, at den frie grundskole må afvikle sine skoleaktiviteter. I dette tilfælde vil kommunen have en forpligtelse til at sikre et skoletilbud til de elever, der hidtil har gået på denne frie grundskole. Kommunen får med forslaget mulighed for at vurdere, om eleverne skal have et komm</w:t>
      </w:r>
      <w:r w:rsidR="004D34B3">
        <w:t>u</w:t>
      </w:r>
      <w:r w:rsidR="004D34B3">
        <w:t>nalt tilbud, eller om det er mere hensigtsmæssigt for kommunen og for eleverne, at de får et tilbud i den hidtidige frie grundskole, der opretholdes som afdeling af en anden fri grundskole</w:t>
      </w:r>
      <w:r>
        <w:t xml:space="preserve"> og dermed er bere</w:t>
      </w:r>
      <w:r>
        <w:t>t</w:t>
      </w:r>
      <w:r>
        <w:t>tiget til statstilskud</w:t>
      </w:r>
      <w:r w:rsidR="004D34B3">
        <w:t>. I sidstnævnte tilfælde vil det indebære, at kommunen skal betale et bidrag til staten svarende til det gennemsnitlige driftstilskud pr. årselev og bygningstilskud for elever i frie grundskoler. Det forudsættes, at de kommunale udgifter til afdelingen af den frie grundskole kan afholdes inden for udgifterne til at drive en folkeskole.</w:t>
      </w:r>
    </w:p>
    <w:p w:rsidR="004D34B3" w:rsidRDefault="004D34B3" w:rsidP="004D34B3"/>
    <w:p w:rsidR="004D34B3" w:rsidRPr="00DF3005" w:rsidRDefault="004D34B3" w:rsidP="0080216A"/>
    <w:p w:rsidR="0080216A" w:rsidRPr="00DF3005" w:rsidRDefault="0080216A" w:rsidP="0080216A">
      <w:r w:rsidRPr="00DF3005">
        <w:t>Lovforslaget er herved udgiftsneutralt</w:t>
      </w:r>
      <w:r w:rsidR="00361783" w:rsidRPr="00DF3005">
        <w:t xml:space="preserve"> for kommunerne</w:t>
      </w:r>
      <w:r w:rsidRPr="00DF3005">
        <w:t xml:space="preserve">. </w:t>
      </w:r>
    </w:p>
    <w:p w:rsidR="0080216A" w:rsidRPr="00DF3005" w:rsidRDefault="0080216A" w:rsidP="0080216A">
      <w:r w:rsidRPr="00DF3005">
        <w:t xml:space="preserve">    </w:t>
      </w:r>
    </w:p>
    <w:p w:rsidR="00361783" w:rsidRPr="00862E56" w:rsidRDefault="0080216A" w:rsidP="0080216A">
      <w:pPr>
        <w:rPr>
          <w:color w:val="FF0000"/>
        </w:rPr>
      </w:pPr>
      <w:r w:rsidRPr="00DF3005">
        <w:t xml:space="preserve">Lovforslaget vil </w:t>
      </w:r>
      <w:r w:rsidR="00361783" w:rsidRPr="00DF3005">
        <w:t xml:space="preserve">indebære statslige engangsudgifter </w:t>
      </w:r>
      <w:r w:rsidR="00B50C0C">
        <w:t xml:space="preserve">på </w:t>
      </w:r>
      <w:r w:rsidR="00FD4843">
        <w:t>op til 0,</w:t>
      </w:r>
      <w:r w:rsidR="00B50C0C">
        <w:t xml:space="preserve">5 mio. kr. </w:t>
      </w:r>
      <w:r w:rsidR="00361783" w:rsidRPr="00DF3005">
        <w:t xml:space="preserve">til systemtilpasning m.v., som afholdes inden for </w:t>
      </w:r>
      <w:r w:rsidR="00FB51E9">
        <w:t xml:space="preserve">Ministeriet for Børn, </w:t>
      </w:r>
      <w:r w:rsidR="00361783" w:rsidRPr="00DF3005">
        <w:t>Undervisning</w:t>
      </w:r>
      <w:r w:rsidR="00FB51E9">
        <w:t xml:space="preserve"> og Ligestillings</w:t>
      </w:r>
      <w:r w:rsidR="00361783" w:rsidRPr="00DF3005">
        <w:t xml:space="preserve"> økonomiske ramme.</w:t>
      </w:r>
    </w:p>
    <w:p w:rsidR="00361783" w:rsidRPr="00862E56" w:rsidRDefault="00361783" w:rsidP="0080216A">
      <w:pPr>
        <w:rPr>
          <w:color w:val="FF0000"/>
        </w:rPr>
      </w:pPr>
    </w:p>
    <w:p w:rsidR="0080216A" w:rsidRPr="00845010" w:rsidRDefault="00361783" w:rsidP="0080216A">
      <w:r w:rsidRPr="00845010">
        <w:t>Lovforslaget vil ikke have økonomiske konsekvenser for kommunerne og regionerne.</w:t>
      </w:r>
      <w:r w:rsidR="0080216A" w:rsidRPr="00845010">
        <w:t xml:space="preserve">    </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4. Økonomiske og administrative konsekvenser for erhvervslivet mv.</w:t>
      </w:r>
    </w:p>
    <w:p w:rsidR="00254E85" w:rsidRPr="00845010" w:rsidRDefault="00254E85" w:rsidP="00C1676C">
      <w:pPr>
        <w:pStyle w:val="Tekst9"/>
        <w:ind w:firstLine="0"/>
        <w:rPr>
          <w:rFonts w:ascii="Garamond" w:hAnsi="Garamond"/>
          <w:sz w:val="24"/>
          <w:szCs w:val="24"/>
        </w:rPr>
      </w:pPr>
    </w:p>
    <w:p w:rsidR="00B554EF" w:rsidRPr="00845010" w:rsidRDefault="00DF3005" w:rsidP="00C1676C">
      <w:pPr>
        <w:pStyle w:val="Tekst9"/>
        <w:ind w:firstLine="0"/>
        <w:rPr>
          <w:rFonts w:ascii="Garamond" w:hAnsi="Garamond"/>
          <w:sz w:val="24"/>
          <w:szCs w:val="24"/>
        </w:rPr>
      </w:pPr>
      <w:r>
        <w:rPr>
          <w:rFonts w:ascii="Garamond" w:hAnsi="Garamond"/>
          <w:sz w:val="24"/>
          <w:szCs w:val="24"/>
        </w:rPr>
        <w:t>Lovf</w:t>
      </w:r>
      <w:r w:rsidR="00B554EF" w:rsidRPr="00845010">
        <w:rPr>
          <w:rFonts w:ascii="Garamond" w:hAnsi="Garamond"/>
          <w:sz w:val="24"/>
          <w:szCs w:val="24"/>
        </w:rPr>
        <w:t xml:space="preserve">orslaget </w:t>
      </w:r>
      <w:r>
        <w:rPr>
          <w:rFonts w:ascii="Garamond" w:hAnsi="Garamond"/>
          <w:sz w:val="24"/>
          <w:szCs w:val="24"/>
        </w:rPr>
        <w:t>har ingen økonomiske eller</w:t>
      </w:r>
      <w:r w:rsidR="00B554EF" w:rsidRPr="00845010">
        <w:rPr>
          <w:rFonts w:ascii="Garamond" w:hAnsi="Garamond"/>
          <w:sz w:val="24"/>
          <w:szCs w:val="24"/>
        </w:rPr>
        <w:t xml:space="preserve"> administrative konsekvenser for erhvervslivet</w:t>
      </w:r>
      <w:r w:rsidR="00975EDB">
        <w:rPr>
          <w:rFonts w:ascii="Garamond" w:hAnsi="Garamond"/>
          <w:sz w:val="24"/>
          <w:szCs w:val="24"/>
        </w:rPr>
        <w:t xml:space="preserve"> m.v.</w:t>
      </w:r>
      <w:r w:rsidR="00B554EF" w:rsidRPr="00845010">
        <w:rPr>
          <w:rFonts w:ascii="Garamond" w:hAnsi="Garamond"/>
          <w:sz w:val="24"/>
          <w:szCs w:val="24"/>
        </w:rPr>
        <w:t xml:space="preserve">  </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5. Administrative konsekvenser for borgerne</w:t>
      </w:r>
    </w:p>
    <w:p w:rsidR="00B554EF" w:rsidRPr="00845010" w:rsidRDefault="00B554EF" w:rsidP="00B554EF">
      <w:pPr>
        <w:pStyle w:val="Tekst9"/>
        <w:rPr>
          <w:rFonts w:ascii="Garamond" w:hAnsi="Garamond"/>
          <w:sz w:val="24"/>
          <w:szCs w:val="24"/>
        </w:rPr>
      </w:pPr>
      <w:r w:rsidRPr="00845010">
        <w:rPr>
          <w:rFonts w:ascii="Garamond" w:hAnsi="Garamond"/>
          <w:sz w:val="24"/>
          <w:szCs w:val="24"/>
        </w:rPr>
        <w:t>Lovforslaget har ingen administrative konsekvenser for borgerne.</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6. Miljømæssige konsekvenser</w:t>
      </w:r>
    </w:p>
    <w:p w:rsidR="00B554EF" w:rsidRPr="00845010" w:rsidRDefault="00B554EF" w:rsidP="00B554EF">
      <w:pPr>
        <w:pStyle w:val="Tekst9"/>
        <w:rPr>
          <w:rFonts w:ascii="Garamond" w:hAnsi="Garamond"/>
          <w:sz w:val="24"/>
          <w:szCs w:val="24"/>
        </w:rPr>
      </w:pPr>
      <w:r w:rsidRPr="00845010">
        <w:rPr>
          <w:rFonts w:ascii="Garamond" w:hAnsi="Garamond"/>
          <w:sz w:val="24"/>
          <w:szCs w:val="24"/>
        </w:rPr>
        <w:t>Lovforslaget har ingen miljømæssige konsekvenser.</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7. Forholdet til EU-retten</w:t>
      </w:r>
    </w:p>
    <w:p w:rsidR="00B554EF" w:rsidRPr="00845010" w:rsidRDefault="00B554EF" w:rsidP="00B554EF">
      <w:pPr>
        <w:pStyle w:val="Tekst9"/>
        <w:rPr>
          <w:rFonts w:ascii="Garamond" w:hAnsi="Garamond"/>
          <w:sz w:val="24"/>
          <w:szCs w:val="24"/>
        </w:rPr>
      </w:pPr>
      <w:r w:rsidRPr="00845010">
        <w:rPr>
          <w:rFonts w:ascii="Garamond" w:hAnsi="Garamond"/>
          <w:sz w:val="24"/>
          <w:szCs w:val="24"/>
        </w:rPr>
        <w:t>Lovforslaget indeholder ikke EU-retlige aspekter.</w:t>
      </w: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8. Hørte myndigheder og organisationer mv.</w:t>
      </w:r>
    </w:p>
    <w:p w:rsidR="00B554EF" w:rsidRPr="00845010" w:rsidRDefault="00B554EF" w:rsidP="00B554EF">
      <w:pPr>
        <w:rPr>
          <w:color w:val="1F497D"/>
        </w:rPr>
      </w:pPr>
      <w:r w:rsidRPr="00845010">
        <w:t>Et udkast til lovforslag har i per</w:t>
      </w:r>
      <w:r w:rsidR="006615CB">
        <w:t xml:space="preserve">ioden fra den </w:t>
      </w:r>
      <w:r w:rsidR="00AE41B2">
        <w:t xml:space="preserve">17. september </w:t>
      </w:r>
      <w:r w:rsidR="006615CB">
        <w:t xml:space="preserve">2015 til den </w:t>
      </w:r>
      <w:r w:rsidR="00AE41B2">
        <w:t>15. oktober 20</w:t>
      </w:r>
      <w:r w:rsidR="006615CB">
        <w:t>15</w:t>
      </w:r>
      <w:r w:rsidRPr="00845010">
        <w:t xml:space="preserve"> været sendt i høring hos følgende myndigheder og organisationer</w:t>
      </w:r>
      <w:r w:rsidRPr="00845010">
        <w:rPr>
          <w:color w:val="1F497D"/>
        </w:rPr>
        <w:t>:</w:t>
      </w:r>
    </w:p>
    <w:p w:rsidR="00AC7197" w:rsidRPr="00845010" w:rsidRDefault="00323DDB" w:rsidP="00AC7197">
      <w:pPr>
        <w:rPr>
          <w:color w:val="1F497D"/>
        </w:rPr>
      </w:pPr>
      <w:r>
        <w:t>BUPL, Børne- og Kulturchefforeningen, Børnerådet, Danmarks Evalueringsinstitut, Danmarks Lære</w:t>
      </w:r>
      <w:r>
        <w:t>r</w:t>
      </w:r>
      <w:r>
        <w:t xml:space="preserve">forening, </w:t>
      </w:r>
      <w:r w:rsidR="00AC7197" w:rsidRPr="00845010">
        <w:t>Danmarks Privatskoleforening, Dansk Friskoleforening,</w:t>
      </w:r>
      <w:r>
        <w:t xml:space="preserve"> DI, Danske Erhvervsskoler - Best</w:t>
      </w:r>
      <w:r>
        <w:t>y</w:t>
      </w:r>
      <w:r>
        <w:t>relserne, Danske Erhvervsskoler – Lederne,</w:t>
      </w:r>
      <w:r w:rsidR="00AC7197" w:rsidRPr="00845010">
        <w:t xml:space="preserve"> Danske Handicaporganisationer, Danske Regioner, Da</w:t>
      </w:r>
      <w:r w:rsidR="00AC7197" w:rsidRPr="00845010">
        <w:t>n</w:t>
      </w:r>
      <w:r w:rsidR="00AC7197" w:rsidRPr="00845010">
        <w:t xml:space="preserve">ske Skoleelever, Det Centrale Handicapråd, </w:t>
      </w:r>
      <w:proofErr w:type="spellStart"/>
      <w:r w:rsidR="00AC7197" w:rsidRPr="00845010">
        <w:t>Deutscher</w:t>
      </w:r>
      <w:proofErr w:type="spellEnd"/>
      <w:r w:rsidR="00AC7197" w:rsidRPr="00845010">
        <w:t xml:space="preserve"> </w:t>
      </w:r>
      <w:proofErr w:type="spellStart"/>
      <w:r w:rsidR="00AC7197" w:rsidRPr="00845010">
        <w:t>Schul</w:t>
      </w:r>
      <w:proofErr w:type="spellEnd"/>
      <w:r w:rsidR="00AC7197" w:rsidRPr="00845010">
        <w:t xml:space="preserve">- und </w:t>
      </w:r>
      <w:proofErr w:type="spellStart"/>
      <w:r w:rsidR="00AC7197" w:rsidRPr="00845010">
        <w:t>Sprachverein</w:t>
      </w:r>
      <w:proofErr w:type="spellEnd"/>
      <w:r w:rsidR="00AC7197" w:rsidRPr="00845010">
        <w:t xml:space="preserve"> </w:t>
      </w:r>
      <w:proofErr w:type="spellStart"/>
      <w:r w:rsidR="00AC7197" w:rsidRPr="00845010">
        <w:t>für</w:t>
      </w:r>
      <w:proofErr w:type="spellEnd"/>
      <w:r w:rsidR="00AC7197" w:rsidRPr="00845010">
        <w:t xml:space="preserve"> </w:t>
      </w:r>
      <w:proofErr w:type="spellStart"/>
      <w:r w:rsidR="00AC7197" w:rsidRPr="00845010">
        <w:t>Nordschleswig</w:t>
      </w:r>
      <w:proofErr w:type="spellEnd"/>
      <w:r w:rsidR="00AC7197" w:rsidRPr="00845010">
        <w:t xml:space="preserve">, Efterskoleforeningen, </w:t>
      </w:r>
      <w:r>
        <w:t>Erhvervsskolelederne i Danmark, Erhvervsskolernes Elevorganisation, Foreni</w:t>
      </w:r>
      <w:r>
        <w:t>n</w:t>
      </w:r>
      <w:r>
        <w:t xml:space="preserve">gen af Frie Fagskoler, </w:t>
      </w:r>
      <w:r w:rsidR="00AC7197" w:rsidRPr="00845010">
        <w:t xml:space="preserve">Foreningen af Katolske Skoler i Danmark, Foreningen for Kristne Friskoler, Foreningsfællesskabet Ligeværd, </w:t>
      </w:r>
      <w:r>
        <w:t xml:space="preserve">Forstanderkredsen for Produktionsskoler/Produktionshøjskoler, </w:t>
      </w:r>
      <w:r w:rsidR="00AC7197" w:rsidRPr="00845010">
        <w:t>Fo</w:t>
      </w:r>
      <w:r w:rsidR="00AC7197" w:rsidRPr="00845010">
        <w:t>r</w:t>
      </w:r>
      <w:r w:rsidR="00AC7197" w:rsidRPr="00845010">
        <w:t xml:space="preserve">eningen Frie Fagskoler, </w:t>
      </w:r>
      <w:r w:rsidR="00AC7197" w:rsidRPr="00845010">
        <w:rPr>
          <w:bCs/>
        </w:rPr>
        <w:t>Frie Skolers Lærerforening - (FSL),</w:t>
      </w:r>
      <w:r w:rsidR="00AC7197" w:rsidRPr="00845010">
        <w:t> K</w:t>
      </w:r>
      <w:r w:rsidR="00686107" w:rsidRPr="00845010">
        <w:t>L</w:t>
      </w:r>
      <w:r w:rsidR="00AC7197" w:rsidRPr="00845010">
        <w:t xml:space="preserve">, </w:t>
      </w:r>
      <w:r>
        <w:t>Landboungdom, Landsforeningen af 10. klasseskoler i Danmark, Landsforeningen af Produktionsskoleledere, Landsforeningen af Ungdom</w:t>
      </w:r>
      <w:r>
        <w:t>s</w:t>
      </w:r>
      <w:r>
        <w:t>skoleledere, LO, Landssammenslutningen af Handelsskoleelever, Landssamråd for PPR-chefer, Land</w:t>
      </w:r>
      <w:r>
        <w:t>s</w:t>
      </w:r>
      <w:r>
        <w:t xml:space="preserve">foreningen for PPR-chefer, Lederforeningen for VUC, </w:t>
      </w:r>
      <w:r w:rsidR="00AC7197" w:rsidRPr="00845010">
        <w:t xml:space="preserve">Lilleskolerne, </w:t>
      </w:r>
      <w:r w:rsidR="00D11F08">
        <w:t xml:space="preserve">Lærernes Centralorganisation, Netværket for Kostafdelinger, </w:t>
      </w:r>
      <w:r w:rsidR="00AC7197" w:rsidRPr="00845010">
        <w:t>Private Gymnasier og Studenterkurser,</w:t>
      </w:r>
      <w:r w:rsidR="00D11F08">
        <w:t xml:space="preserve"> Produktionsskoleforeningen,</w:t>
      </w:r>
      <w:r w:rsidR="00AC7197" w:rsidRPr="00845010">
        <w:t xml:space="preserve"> Rigsrevisionen, Rådet for Børns Læring, </w:t>
      </w:r>
      <w:r w:rsidR="00D11F08">
        <w:t xml:space="preserve">Rådet for de Grundlæggende Erhvervsrettede Uddannelser, Rådet for Erhvervsrettet Voksen- og Efteruddannelse (VEU-rådet), </w:t>
      </w:r>
      <w:r w:rsidR="00AC7197" w:rsidRPr="00845010">
        <w:t>Rådet for Etniske Mi</w:t>
      </w:r>
      <w:r w:rsidR="00766335" w:rsidRPr="00845010">
        <w:t xml:space="preserve">noriteter, </w:t>
      </w:r>
      <w:r w:rsidR="00766335" w:rsidRPr="00845010">
        <w:lastRenderedPageBreak/>
        <w:t>Sammenslutningen af D</w:t>
      </w:r>
      <w:r w:rsidR="00AC7197" w:rsidRPr="00845010">
        <w:t>anske Småøer</w:t>
      </w:r>
      <w:r w:rsidR="00D11F08">
        <w:t xml:space="preserve">, Sammenslutningen af Unge Med Handicap, </w:t>
      </w:r>
      <w:r w:rsidR="001C286E">
        <w:t>Skole og Forældre, Uddannelsesforbundet, Ungdomsskoleforeningen,</w:t>
      </w:r>
      <w:r w:rsidR="00AC7197" w:rsidRPr="00845010">
        <w:t xml:space="preserve"> UU Danmark</w:t>
      </w:r>
      <w:r w:rsidR="001C286E">
        <w:t xml:space="preserve"> og VUC Bestyrelsesforening.</w:t>
      </w:r>
    </w:p>
    <w:p w:rsidR="00B554EF" w:rsidRPr="00845010" w:rsidRDefault="00B554EF" w:rsidP="00B554EF"/>
    <w:p w:rsidR="00B554EF" w:rsidRPr="00845010" w:rsidRDefault="00B554EF" w:rsidP="00B554EF">
      <w:pPr>
        <w:rPr>
          <w:color w:val="1F497D"/>
        </w:rPr>
      </w:pPr>
    </w:p>
    <w:p w:rsidR="00B554EF" w:rsidRPr="00845010" w:rsidRDefault="00B554EF" w:rsidP="00B554EF">
      <w:pPr>
        <w:pStyle w:val="TekstoverskriftVenstreBm"/>
        <w:rPr>
          <w:rFonts w:ascii="Garamond" w:hAnsi="Garamond"/>
          <w:sz w:val="24"/>
          <w:szCs w:val="24"/>
        </w:rPr>
      </w:pPr>
      <w:r w:rsidRPr="00845010">
        <w:rPr>
          <w:rFonts w:ascii="Garamond" w:hAnsi="Garamond"/>
          <w:sz w:val="24"/>
          <w:szCs w:val="24"/>
        </w:rPr>
        <w:t>9. Sammenfattende skema</w:t>
      </w:r>
    </w:p>
    <w:tbl>
      <w:tblPr>
        <w:tblW w:w="0" w:type="auto"/>
        <w:tblInd w:w="113" w:type="dxa"/>
        <w:tblLayout w:type="fixed"/>
        <w:tblCellMar>
          <w:left w:w="141" w:type="dxa"/>
          <w:right w:w="141" w:type="dxa"/>
        </w:tblCellMar>
        <w:tblLook w:val="04A0" w:firstRow="1" w:lastRow="0" w:firstColumn="1" w:lastColumn="0" w:noHBand="0" w:noVBand="1"/>
      </w:tblPr>
      <w:tblGrid>
        <w:gridCol w:w="3241"/>
        <w:gridCol w:w="48"/>
        <w:gridCol w:w="3193"/>
        <w:gridCol w:w="3241"/>
      </w:tblGrid>
      <w:tr w:rsidR="00B554EF" w:rsidRPr="00845010" w:rsidTr="00B554EF">
        <w:trPr>
          <w:trHeight w:val="37"/>
        </w:trPr>
        <w:tc>
          <w:tcPr>
            <w:tcW w:w="3241" w:type="dxa"/>
            <w:tcBorders>
              <w:top w:val="nil"/>
              <w:left w:val="nil"/>
              <w:bottom w:val="single" w:sz="4" w:space="0" w:color="auto"/>
              <w:right w:val="nil"/>
            </w:tcBorders>
          </w:tcPr>
          <w:p w:rsidR="00B554EF" w:rsidRPr="00845010" w:rsidRDefault="00B554EF">
            <w:pPr>
              <w:pStyle w:val="Tabeltekst9"/>
              <w:rPr>
                <w:rFonts w:ascii="Garamond" w:hAnsi="Garamond"/>
                <w:sz w:val="24"/>
                <w:szCs w:val="24"/>
              </w:rPr>
            </w:pPr>
          </w:p>
        </w:tc>
        <w:tc>
          <w:tcPr>
            <w:tcW w:w="3241" w:type="dxa"/>
            <w:gridSpan w:val="2"/>
            <w:tcBorders>
              <w:top w:val="nil"/>
              <w:left w:val="nil"/>
              <w:bottom w:val="single" w:sz="4" w:space="0" w:color="auto"/>
              <w:right w:val="nil"/>
            </w:tcBorders>
          </w:tcPr>
          <w:p w:rsidR="00B554EF" w:rsidRPr="00845010" w:rsidRDefault="00B554EF">
            <w:pPr>
              <w:pStyle w:val="Tabeltekst9"/>
              <w:rPr>
                <w:rFonts w:ascii="Garamond" w:hAnsi="Garamond"/>
                <w:sz w:val="24"/>
                <w:szCs w:val="24"/>
              </w:rPr>
            </w:pPr>
          </w:p>
        </w:tc>
        <w:tc>
          <w:tcPr>
            <w:tcW w:w="3241" w:type="dxa"/>
            <w:tcBorders>
              <w:top w:val="nil"/>
              <w:left w:val="nil"/>
              <w:bottom w:val="single" w:sz="4" w:space="0" w:color="auto"/>
              <w:right w:val="nil"/>
            </w:tcBorders>
          </w:tcPr>
          <w:p w:rsidR="00B554EF" w:rsidRPr="00845010" w:rsidRDefault="00B554EF">
            <w:pPr>
              <w:pStyle w:val="Tabeltekst9"/>
              <w:rPr>
                <w:rFonts w:ascii="Garamond" w:hAnsi="Garamond"/>
                <w:sz w:val="24"/>
                <w:szCs w:val="24"/>
              </w:rPr>
            </w:pPr>
          </w:p>
        </w:tc>
      </w:tr>
      <w:tr w:rsidR="00B554EF" w:rsidRPr="00845010" w:rsidTr="00B554EF">
        <w:trPr>
          <w:trHeight w:val="37"/>
        </w:trPr>
        <w:tc>
          <w:tcPr>
            <w:tcW w:w="3241" w:type="dxa"/>
            <w:tcBorders>
              <w:top w:val="single" w:sz="4" w:space="0" w:color="auto"/>
              <w:left w:val="single" w:sz="4" w:space="0" w:color="auto"/>
              <w:bottom w:val="single" w:sz="4" w:space="0" w:color="auto"/>
              <w:right w:val="single" w:sz="4" w:space="0" w:color="auto"/>
            </w:tcBorders>
          </w:tcPr>
          <w:p w:rsidR="00B554EF" w:rsidRPr="00845010" w:rsidRDefault="00B554EF">
            <w:pPr>
              <w:pStyle w:val="Tabeltekst9"/>
              <w:rPr>
                <w:rFonts w:ascii="Garamond" w:hAnsi="Garamond"/>
                <w:sz w:val="24"/>
                <w:szCs w:val="24"/>
              </w:rPr>
            </w:pP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Positive konsekve</w:t>
            </w:r>
            <w:r w:rsidRPr="00845010">
              <w:rPr>
                <w:rFonts w:ascii="Garamond" w:hAnsi="Garamond"/>
                <w:sz w:val="24"/>
                <w:szCs w:val="24"/>
              </w:rPr>
              <w:t>n</w:t>
            </w:r>
            <w:r w:rsidRPr="00845010">
              <w:rPr>
                <w:rFonts w:ascii="Garamond" w:hAnsi="Garamond"/>
                <w:sz w:val="24"/>
                <w:szCs w:val="24"/>
              </w:rPr>
              <w:t>ser/</w:t>
            </w:r>
            <w:proofErr w:type="spellStart"/>
            <w:r w:rsidRPr="00845010">
              <w:rPr>
                <w:rFonts w:ascii="Garamond" w:hAnsi="Garamond"/>
                <w:sz w:val="24"/>
                <w:szCs w:val="24"/>
              </w:rPr>
              <w:t>mindreudgifter</w:t>
            </w:r>
            <w:proofErr w:type="spellEnd"/>
          </w:p>
        </w:tc>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Negative konsekve</w:t>
            </w:r>
            <w:r w:rsidRPr="00845010">
              <w:rPr>
                <w:rFonts w:ascii="Garamond" w:hAnsi="Garamond"/>
                <w:sz w:val="24"/>
                <w:szCs w:val="24"/>
              </w:rPr>
              <w:t>n</w:t>
            </w:r>
            <w:r w:rsidRPr="00845010">
              <w:rPr>
                <w:rFonts w:ascii="Garamond" w:hAnsi="Garamond"/>
                <w:sz w:val="24"/>
                <w:szCs w:val="24"/>
              </w:rPr>
              <w:t>ser/merudgifter</w:t>
            </w: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 xml:space="preserve">Økonomiske konsekvenser for stat, kommuner og regioner </w:t>
            </w: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975EDB">
            <w:pPr>
              <w:pStyle w:val="Tekst9"/>
              <w:ind w:firstLine="0"/>
              <w:jc w:val="left"/>
              <w:rPr>
                <w:rFonts w:ascii="Garamond" w:hAnsi="Garamond"/>
                <w:sz w:val="24"/>
                <w:szCs w:val="24"/>
              </w:rPr>
            </w:pPr>
            <w:r>
              <w:rPr>
                <w:rFonts w:ascii="Garamond" w:hAnsi="Garamond"/>
                <w:sz w:val="24"/>
                <w:szCs w:val="24"/>
              </w:rPr>
              <w:t>Ingen</w:t>
            </w:r>
          </w:p>
        </w:tc>
        <w:tc>
          <w:tcPr>
            <w:tcW w:w="3241" w:type="dxa"/>
            <w:tcBorders>
              <w:top w:val="single" w:sz="4" w:space="0" w:color="auto"/>
              <w:left w:val="single" w:sz="4" w:space="0" w:color="auto"/>
              <w:bottom w:val="single" w:sz="4" w:space="0" w:color="auto"/>
              <w:right w:val="single" w:sz="4" w:space="0" w:color="auto"/>
            </w:tcBorders>
          </w:tcPr>
          <w:p w:rsidR="00B554EF" w:rsidRPr="00845010" w:rsidRDefault="00237917" w:rsidP="00FD4843">
            <w:pPr>
              <w:pStyle w:val="Tabeltekst9"/>
              <w:rPr>
                <w:rFonts w:ascii="Garamond" w:hAnsi="Garamond"/>
                <w:sz w:val="24"/>
                <w:szCs w:val="24"/>
              </w:rPr>
            </w:pPr>
            <w:r>
              <w:rPr>
                <w:rFonts w:ascii="Garamond" w:hAnsi="Garamond"/>
                <w:sz w:val="24"/>
                <w:szCs w:val="24"/>
              </w:rPr>
              <w:t>Lovforslaget vil indebære stat</w:t>
            </w:r>
            <w:r>
              <w:rPr>
                <w:rFonts w:ascii="Garamond" w:hAnsi="Garamond"/>
                <w:sz w:val="24"/>
                <w:szCs w:val="24"/>
              </w:rPr>
              <w:t>s</w:t>
            </w:r>
            <w:r>
              <w:rPr>
                <w:rFonts w:ascii="Garamond" w:hAnsi="Garamond"/>
                <w:sz w:val="24"/>
                <w:szCs w:val="24"/>
              </w:rPr>
              <w:t xml:space="preserve">lige engangsudgifter på </w:t>
            </w:r>
            <w:r w:rsidR="00FD4843">
              <w:rPr>
                <w:rFonts w:ascii="Garamond" w:hAnsi="Garamond"/>
                <w:sz w:val="24"/>
                <w:szCs w:val="24"/>
              </w:rPr>
              <w:t>op til</w:t>
            </w:r>
            <w:r>
              <w:rPr>
                <w:rFonts w:ascii="Garamond" w:hAnsi="Garamond"/>
                <w:sz w:val="24"/>
                <w:szCs w:val="24"/>
              </w:rPr>
              <w:t xml:space="preserve"> 0,5 mio. kr. til systemtilpasning m.v., som afholdes inden for Ministeriet for Børn, Undervi</w:t>
            </w:r>
            <w:r>
              <w:rPr>
                <w:rFonts w:ascii="Garamond" w:hAnsi="Garamond"/>
                <w:sz w:val="24"/>
                <w:szCs w:val="24"/>
              </w:rPr>
              <w:t>s</w:t>
            </w:r>
            <w:r>
              <w:rPr>
                <w:rFonts w:ascii="Garamond" w:hAnsi="Garamond"/>
                <w:sz w:val="24"/>
                <w:szCs w:val="24"/>
              </w:rPr>
              <w:t>ning og Ligestillings økonom</w:t>
            </w:r>
            <w:r>
              <w:rPr>
                <w:rFonts w:ascii="Garamond" w:hAnsi="Garamond"/>
                <w:sz w:val="24"/>
                <w:szCs w:val="24"/>
              </w:rPr>
              <w:t>i</w:t>
            </w:r>
            <w:r>
              <w:rPr>
                <w:rFonts w:ascii="Garamond" w:hAnsi="Garamond"/>
                <w:sz w:val="24"/>
                <w:szCs w:val="24"/>
              </w:rPr>
              <w:t>ske ramme</w:t>
            </w: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 xml:space="preserve">Administrative konsekvenser for stat, kommuner og regioner </w:t>
            </w: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 xml:space="preserve">Økonomiske konsekvenser for erhvervslivet </w:t>
            </w:r>
          </w:p>
        </w:tc>
        <w:tc>
          <w:tcPr>
            <w:tcW w:w="3241" w:type="dxa"/>
            <w:gridSpan w:val="2"/>
            <w:tcBorders>
              <w:top w:val="single" w:sz="4" w:space="0" w:color="auto"/>
              <w:left w:val="single" w:sz="4" w:space="0" w:color="auto"/>
              <w:bottom w:val="single" w:sz="4" w:space="0" w:color="auto"/>
              <w:right w:val="single" w:sz="4" w:space="0" w:color="auto"/>
            </w:tcBorders>
          </w:tcPr>
          <w:p w:rsidR="00B554EF" w:rsidRPr="00845010" w:rsidRDefault="00B554EF">
            <w:pPr>
              <w:pStyle w:val="Tabeltekst9"/>
              <w:rPr>
                <w:rFonts w:ascii="Garamond" w:hAnsi="Garamond"/>
                <w:sz w:val="24"/>
                <w:szCs w:val="24"/>
              </w:rPr>
            </w:pPr>
          </w:p>
          <w:p w:rsidR="00B554EF" w:rsidRPr="00845010" w:rsidRDefault="00B554EF">
            <w:pPr>
              <w:pStyle w:val="NormalInd9"/>
              <w:ind w:firstLine="0"/>
              <w:rPr>
                <w:rFonts w:ascii="Garamond" w:hAnsi="Garamond"/>
                <w:sz w:val="24"/>
                <w:szCs w:val="24"/>
              </w:rPr>
            </w:pPr>
          </w:p>
        </w:tc>
        <w:tc>
          <w:tcPr>
            <w:tcW w:w="3241" w:type="dxa"/>
            <w:tcBorders>
              <w:top w:val="single" w:sz="4" w:space="0" w:color="auto"/>
              <w:left w:val="single" w:sz="4" w:space="0" w:color="auto"/>
              <w:bottom w:val="single" w:sz="4" w:space="0" w:color="auto"/>
              <w:right w:val="single" w:sz="4" w:space="0" w:color="auto"/>
            </w:tcBorders>
          </w:tcPr>
          <w:p w:rsidR="00B554EF" w:rsidRPr="00845010" w:rsidRDefault="00B554EF">
            <w:pPr>
              <w:pStyle w:val="Tabeltekst9"/>
              <w:rPr>
                <w:rFonts w:ascii="Garamond" w:hAnsi="Garamond"/>
                <w:sz w:val="24"/>
                <w:szCs w:val="24"/>
              </w:rPr>
            </w:pP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Administrative konsekvenser for erhvervslivet</w:t>
            </w: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Miljømæssige konsekvenser</w:t>
            </w: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r>
      <w:tr w:rsidR="00B554EF" w:rsidRPr="00845010" w:rsidTr="00B554EF">
        <w:trPr>
          <w:trHeight w:val="36"/>
        </w:trPr>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Administrative konsekvenser for borgerne</w:t>
            </w:r>
          </w:p>
        </w:tc>
        <w:tc>
          <w:tcPr>
            <w:tcW w:w="3241"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c>
          <w:tcPr>
            <w:tcW w:w="3241" w:type="dxa"/>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Ingen</w:t>
            </w:r>
          </w:p>
        </w:tc>
      </w:tr>
      <w:tr w:rsidR="00B554EF" w:rsidRPr="00845010" w:rsidTr="00B554EF">
        <w:trPr>
          <w:trHeight w:val="36"/>
        </w:trPr>
        <w:tc>
          <w:tcPr>
            <w:tcW w:w="3289"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pPr>
              <w:pStyle w:val="Tabeltekst9"/>
              <w:rPr>
                <w:rFonts w:ascii="Garamond" w:hAnsi="Garamond"/>
                <w:sz w:val="24"/>
                <w:szCs w:val="24"/>
              </w:rPr>
            </w:pPr>
            <w:r w:rsidRPr="00845010">
              <w:rPr>
                <w:rFonts w:ascii="Garamond" w:hAnsi="Garamond"/>
                <w:sz w:val="24"/>
                <w:szCs w:val="24"/>
              </w:rPr>
              <w:t xml:space="preserve">Forholdet til EU-retten                </w:t>
            </w:r>
          </w:p>
        </w:tc>
        <w:tc>
          <w:tcPr>
            <w:tcW w:w="6434" w:type="dxa"/>
            <w:gridSpan w:val="2"/>
            <w:tcBorders>
              <w:top w:val="single" w:sz="4" w:space="0" w:color="auto"/>
              <w:left w:val="single" w:sz="4" w:space="0" w:color="auto"/>
              <w:bottom w:val="single" w:sz="4" w:space="0" w:color="auto"/>
              <w:right w:val="single" w:sz="4" w:space="0" w:color="auto"/>
            </w:tcBorders>
            <w:hideMark/>
          </w:tcPr>
          <w:p w:rsidR="00B554EF" w:rsidRPr="00845010" w:rsidRDefault="00B554EF">
            <w:r w:rsidRPr="00845010">
              <w:t>Lovforslaget indeholder ikke EU-retlige konsekvenser</w:t>
            </w:r>
          </w:p>
        </w:tc>
      </w:tr>
      <w:tr w:rsidR="00B554EF" w:rsidRPr="00845010" w:rsidTr="00B554EF">
        <w:tc>
          <w:tcPr>
            <w:tcW w:w="9723" w:type="dxa"/>
            <w:gridSpan w:val="4"/>
            <w:tcBorders>
              <w:top w:val="single" w:sz="4" w:space="0" w:color="auto"/>
              <w:left w:val="nil"/>
              <w:bottom w:val="nil"/>
              <w:right w:val="nil"/>
            </w:tcBorders>
          </w:tcPr>
          <w:p w:rsidR="00B554EF" w:rsidRPr="00845010" w:rsidRDefault="00B554EF">
            <w:pPr>
              <w:pStyle w:val="Tabeltekst9"/>
              <w:rPr>
                <w:rFonts w:ascii="Garamond" w:hAnsi="Garamond"/>
                <w:sz w:val="24"/>
                <w:szCs w:val="24"/>
              </w:rPr>
            </w:pPr>
          </w:p>
        </w:tc>
      </w:tr>
    </w:tbl>
    <w:p w:rsidR="00B554EF" w:rsidRPr="00845010" w:rsidRDefault="00B554EF" w:rsidP="00B554EF">
      <w:pPr>
        <w:pStyle w:val="TabelFod"/>
        <w:rPr>
          <w:rFonts w:ascii="Garamond" w:hAnsi="Garamond"/>
          <w:szCs w:val="24"/>
        </w:rPr>
      </w:pPr>
    </w:p>
    <w:p w:rsidR="00B554EF" w:rsidRPr="00845010" w:rsidRDefault="00B554EF" w:rsidP="00B554EF">
      <w:pPr>
        <w:pStyle w:val="TekstoverskriftBm"/>
        <w:rPr>
          <w:rFonts w:ascii="Garamond" w:hAnsi="Garamond"/>
          <w:sz w:val="24"/>
          <w:szCs w:val="24"/>
        </w:rPr>
      </w:pPr>
      <w:r w:rsidRPr="00845010">
        <w:rPr>
          <w:rFonts w:ascii="Garamond" w:hAnsi="Garamond"/>
          <w:sz w:val="24"/>
          <w:szCs w:val="24"/>
        </w:rPr>
        <w:t>Bemærkninger til lovforslagets enkelte bestemmelser</w:t>
      </w:r>
    </w:p>
    <w:p w:rsidR="00A56D7C" w:rsidRDefault="00A56D7C" w:rsidP="00477FFA">
      <w:pPr>
        <w:spacing w:line="300" w:lineRule="exact"/>
        <w:jc w:val="center"/>
      </w:pPr>
    </w:p>
    <w:p w:rsidR="00DA1DE4" w:rsidRDefault="00477FFA" w:rsidP="00477FFA">
      <w:pPr>
        <w:spacing w:line="300" w:lineRule="exact"/>
        <w:jc w:val="center"/>
      </w:pPr>
      <w:r>
        <w:t>Til § 1</w:t>
      </w:r>
    </w:p>
    <w:p w:rsidR="00477FFA" w:rsidRDefault="00477FFA" w:rsidP="00477FFA">
      <w:pPr>
        <w:spacing w:line="300" w:lineRule="exact"/>
        <w:jc w:val="center"/>
      </w:pPr>
    </w:p>
    <w:p w:rsidR="00322485" w:rsidRDefault="00322485" w:rsidP="00371354">
      <w:pPr>
        <w:pStyle w:val="normalind"/>
        <w:ind w:firstLine="0"/>
        <w:rPr>
          <w:rFonts w:ascii="Garamond" w:hAnsi="Garamond"/>
        </w:rPr>
      </w:pPr>
      <w:r>
        <w:rPr>
          <w:rFonts w:ascii="Garamond" w:hAnsi="Garamond"/>
        </w:rPr>
        <w:t>Til § 36 c</w:t>
      </w:r>
    </w:p>
    <w:p w:rsidR="00371354" w:rsidRPr="000C7D28" w:rsidRDefault="005B3F5B" w:rsidP="00371354">
      <w:pPr>
        <w:pStyle w:val="normalind"/>
        <w:ind w:firstLine="0"/>
        <w:rPr>
          <w:rFonts w:ascii="Garamond" w:hAnsi="Garamond"/>
          <w:color w:val="000000"/>
        </w:rPr>
      </w:pPr>
      <w:r>
        <w:rPr>
          <w:rFonts w:ascii="Garamond" w:hAnsi="Garamond"/>
        </w:rPr>
        <w:t xml:space="preserve">Det foreslås, at den særlige ordning med </w:t>
      </w:r>
      <w:r w:rsidR="00AA7CC4">
        <w:rPr>
          <w:rFonts w:ascii="Garamond" w:hAnsi="Garamond"/>
        </w:rPr>
        <w:t xml:space="preserve">adgang til oprettelse af </w:t>
      </w:r>
      <w:r>
        <w:rPr>
          <w:rFonts w:ascii="Garamond" w:hAnsi="Garamond"/>
        </w:rPr>
        <w:t>skoletilbud på en småø som en del af en fri grundskole</w:t>
      </w:r>
      <w:r w:rsidR="00B60C03">
        <w:rPr>
          <w:rFonts w:ascii="Garamond" w:hAnsi="Garamond"/>
        </w:rPr>
        <w:t xml:space="preserve"> </w:t>
      </w:r>
      <w:r w:rsidR="00371354" w:rsidRPr="000C7D28">
        <w:rPr>
          <w:rFonts w:ascii="Garamond" w:hAnsi="Garamond"/>
        </w:rPr>
        <w:t>omfat</w:t>
      </w:r>
      <w:r>
        <w:rPr>
          <w:rFonts w:ascii="Garamond" w:hAnsi="Garamond"/>
        </w:rPr>
        <w:t>ter de an</w:t>
      </w:r>
      <w:r w:rsidR="00371354" w:rsidRPr="000C7D28">
        <w:rPr>
          <w:rFonts w:ascii="Garamond" w:hAnsi="Garamond"/>
        </w:rPr>
        <w:t xml:space="preserve">givne </w:t>
      </w:r>
      <w:r w:rsidR="00371354" w:rsidRPr="000C7D28">
        <w:rPr>
          <w:rFonts w:ascii="Garamond" w:hAnsi="Garamond"/>
          <w:color w:val="000000"/>
        </w:rPr>
        <w:t xml:space="preserve">27 små øer: </w:t>
      </w:r>
      <w:proofErr w:type="spellStart"/>
      <w:r w:rsidR="00371354" w:rsidRPr="000C7D28">
        <w:rPr>
          <w:rFonts w:ascii="Garamond" w:hAnsi="Garamond"/>
          <w:color w:val="000000"/>
        </w:rPr>
        <w:t>Aarø</w:t>
      </w:r>
      <w:proofErr w:type="spellEnd"/>
      <w:r w:rsidR="00371354" w:rsidRPr="000C7D28">
        <w:rPr>
          <w:rFonts w:ascii="Garamond" w:hAnsi="Garamond"/>
          <w:color w:val="000000"/>
        </w:rPr>
        <w:t xml:space="preserve">, Agersø, Anholt, Askø inkl. Lilleø, Avernakø, Baagø, Barsø, Birkholm, Bjørnø, Drejø, Egholm, Endelave, Fejø, Femø, Fur, Hjarnø, Hjortø, Lyø, Mandø, Nekselø, Omø, Orø, Sejerø, Skarø, Strynø, Tunø og Venø. Disse øer er ikke selvstændige kommuner, men er øer, der alle </w:t>
      </w:r>
      <w:r>
        <w:rPr>
          <w:rFonts w:ascii="Garamond" w:hAnsi="Garamond"/>
          <w:color w:val="000000"/>
        </w:rPr>
        <w:t>er omfattet af ordningen med</w:t>
      </w:r>
      <w:r w:rsidR="00371354" w:rsidRPr="000C7D28">
        <w:rPr>
          <w:rFonts w:ascii="Garamond" w:hAnsi="Garamond"/>
          <w:color w:val="000000"/>
        </w:rPr>
        <w:t xml:space="preserve"> ø-tilskud </w:t>
      </w:r>
      <w:r>
        <w:rPr>
          <w:rFonts w:ascii="Garamond" w:hAnsi="Garamond"/>
          <w:color w:val="000000"/>
        </w:rPr>
        <w:t xml:space="preserve">til beliggenhedskommunen </w:t>
      </w:r>
      <w:r w:rsidR="00371354" w:rsidRPr="000C7D28">
        <w:rPr>
          <w:rFonts w:ascii="Garamond" w:hAnsi="Garamond"/>
          <w:color w:val="000000"/>
        </w:rPr>
        <w:t xml:space="preserve">i henhold til § 20 i lov om kommunal udligning og generelle tilskud til kommuner og omfattes af lov om støtte til de små øsamfund, jf. bemærkningerne til lovforslaget, </w:t>
      </w:r>
      <w:r w:rsidR="00B26D19">
        <w:rPr>
          <w:rFonts w:ascii="Garamond" w:hAnsi="Garamond"/>
          <w:color w:val="000000"/>
        </w:rPr>
        <w:t xml:space="preserve">L 48, fremsat den 26. oktober 1983 af miljøministeren, </w:t>
      </w:r>
      <w:r w:rsidR="00371354" w:rsidRPr="000C7D28">
        <w:rPr>
          <w:rFonts w:ascii="Garamond" w:hAnsi="Garamond"/>
          <w:color w:val="000000"/>
        </w:rPr>
        <w:t>jf. Folketingstidende 1983-84, tillæg A, spalte 797 ff</w:t>
      </w:r>
      <w:r w:rsidR="00AC33CA">
        <w:rPr>
          <w:rFonts w:ascii="Garamond" w:hAnsi="Garamond"/>
          <w:color w:val="000000"/>
        </w:rPr>
        <w:t>.</w:t>
      </w:r>
      <w:r w:rsidR="00371354" w:rsidRPr="000C7D28">
        <w:rPr>
          <w:rFonts w:ascii="Garamond" w:hAnsi="Garamond"/>
          <w:color w:val="000000"/>
        </w:rPr>
        <w:t>, (særligt spalte 813).</w:t>
      </w:r>
    </w:p>
    <w:p w:rsidR="00371354" w:rsidRDefault="00371354">
      <w:pPr>
        <w:spacing w:line="300" w:lineRule="exact"/>
      </w:pPr>
    </w:p>
    <w:p w:rsidR="005B3F5B" w:rsidRPr="00845010" w:rsidRDefault="005B3F5B" w:rsidP="005B3F5B">
      <w:pPr>
        <w:pStyle w:val="Almindeligtekst"/>
        <w:rPr>
          <w:rFonts w:ascii="Garamond" w:hAnsi="Garamond"/>
          <w:sz w:val="24"/>
          <w:szCs w:val="24"/>
        </w:rPr>
      </w:pPr>
      <w:r>
        <w:rPr>
          <w:rFonts w:ascii="Garamond" w:hAnsi="Garamond"/>
          <w:sz w:val="24"/>
          <w:szCs w:val="24"/>
        </w:rPr>
        <w:t xml:space="preserve">Der henvises til de almindelige bemærkninger afsnit </w:t>
      </w:r>
      <w:r w:rsidRPr="00E05F8C">
        <w:rPr>
          <w:rFonts w:ascii="Garamond" w:hAnsi="Garamond"/>
          <w:i/>
          <w:sz w:val="24"/>
          <w:szCs w:val="24"/>
        </w:rPr>
        <w:t>2. 1. 2.</w:t>
      </w:r>
    </w:p>
    <w:p w:rsidR="005B3F5B" w:rsidRDefault="005B3F5B">
      <w:pPr>
        <w:spacing w:line="300" w:lineRule="exact"/>
      </w:pPr>
    </w:p>
    <w:p w:rsidR="00322485" w:rsidRPr="00AE3B46" w:rsidRDefault="00322485" w:rsidP="00AE3B46">
      <w:pPr>
        <w:spacing w:line="300" w:lineRule="exact"/>
      </w:pPr>
      <w:r w:rsidRPr="00AE3B46">
        <w:t>Til § 36 d</w:t>
      </w:r>
    </w:p>
    <w:p w:rsidR="007F61B3" w:rsidRPr="007F61B3" w:rsidRDefault="007F61B3" w:rsidP="007F61B3">
      <w:pPr>
        <w:spacing w:line="300" w:lineRule="exact"/>
        <w:jc w:val="center"/>
        <w:rPr>
          <w:i/>
        </w:rPr>
      </w:pPr>
    </w:p>
    <w:p w:rsidR="00DD47A0" w:rsidRDefault="00DD47A0">
      <w:pPr>
        <w:spacing w:line="300" w:lineRule="exact"/>
      </w:pPr>
      <w:r>
        <w:t>Til stk. 1</w:t>
      </w:r>
    </w:p>
    <w:p w:rsidR="00BA7C2A" w:rsidRDefault="000C7D28" w:rsidP="00BA7C2A">
      <w:pPr>
        <w:spacing w:line="300" w:lineRule="exact"/>
      </w:pPr>
      <w:r>
        <w:lastRenderedPageBreak/>
        <w:t xml:space="preserve">Det foreslås i forslag til ny § 36 d, at </w:t>
      </w:r>
      <w:r w:rsidR="00CD1060">
        <w:t>ministeren for børn, u</w:t>
      </w:r>
      <w:r w:rsidR="00CD1060" w:rsidRPr="00845010">
        <w:t>ndervisning</w:t>
      </w:r>
      <w:r w:rsidR="00CD1060">
        <w:t xml:space="preserve"> og ligestilling</w:t>
      </w:r>
      <w:r w:rsidR="00CD1060" w:rsidRPr="00845010">
        <w:t xml:space="preserve"> </w:t>
      </w:r>
      <w:r>
        <w:t>kan godkende, at en fri gru</w:t>
      </w:r>
      <w:r w:rsidR="00322485">
        <w:t xml:space="preserve">ndskole på fastlandet, hvortil også </w:t>
      </w:r>
      <w:r>
        <w:t>fx Lolland</w:t>
      </w:r>
      <w:r w:rsidR="00322485">
        <w:t xml:space="preserve"> henregnes i denne sammenhæng</w:t>
      </w:r>
      <w:r>
        <w:t xml:space="preserve">, kan etablere et mindre skoletilbud på en af de 27 småøer for børn bosat på øen. </w:t>
      </w:r>
      <w:r w:rsidR="00BA7C2A">
        <w:t>Skoletilbud på en småø skal ikke o</w:t>
      </w:r>
      <w:r w:rsidR="00BA7C2A">
        <w:t>p</w:t>
      </w:r>
      <w:r w:rsidR="00BA7C2A">
        <w:t xml:space="preserve">fylde kravene om elevfordeling på klassetrin i </w:t>
      </w:r>
      <w:r w:rsidR="00A613C4">
        <w:t xml:space="preserve">friskolelovens </w:t>
      </w:r>
      <w:r w:rsidR="00BA7C2A">
        <w:t xml:space="preserve">§ 2, stk. 1, eller opfylde kravet om, at der skal være mindst 32 elever, jf. </w:t>
      </w:r>
      <w:r w:rsidR="00A613C4">
        <w:t xml:space="preserve">friskolelovens </w:t>
      </w:r>
      <w:r w:rsidR="00BA7C2A">
        <w:t>§ 19, stk. 1.</w:t>
      </w:r>
    </w:p>
    <w:p w:rsidR="00BA7C2A" w:rsidRDefault="00BA7C2A" w:rsidP="00BA7C2A">
      <w:pPr>
        <w:spacing w:line="300" w:lineRule="exact"/>
      </w:pPr>
    </w:p>
    <w:p w:rsidR="00BA7C2A" w:rsidRDefault="00BA7C2A" w:rsidP="00BA7C2A">
      <w:pPr>
        <w:spacing w:line="300" w:lineRule="exact"/>
      </w:pPr>
      <w:r>
        <w:t>Skoletilbuddet på en småø er ikke en selvstændig skole, men en del af den frie grundskole på fastlandet, og har dermed samme bestyrelse, samme tilsynsmodel m.v. som skolen på fastlandet. Forældre til børn i et skoletilbud på en småø har således ganske samme rettigheder som forældre til børnene i skoledelen på fastlandet, fx i forhold til deltagelse i valg til skolens bestyrelse og beslutninger om tilsynet med sk</w:t>
      </w:r>
      <w:r>
        <w:t>o</w:t>
      </w:r>
      <w:r>
        <w:t xml:space="preserve">lens virksomhed i </w:t>
      </w:r>
      <w:r w:rsidR="00A613C4">
        <w:t xml:space="preserve">friskolelovens </w:t>
      </w:r>
      <w:r>
        <w:t>§§ 9 og 9 a.</w:t>
      </w:r>
    </w:p>
    <w:p w:rsidR="00BA7C2A" w:rsidRDefault="00BA7C2A" w:rsidP="00BA7C2A">
      <w:pPr>
        <w:spacing w:line="300" w:lineRule="exact"/>
      </w:pPr>
    </w:p>
    <w:p w:rsidR="00BA7C2A" w:rsidRDefault="00BA7C2A" w:rsidP="00BA7C2A">
      <w:pPr>
        <w:pStyle w:val="Almindeligtekst"/>
        <w:rPr>
          <w:rFonts w:ascii="Garamond" w:hAnsi="Garamond"/>
          <w:sz w:val="24"/>
          <w:szCs w:val="24"/>
        </w:rPr>
      </w:pPr>
      <w:r>
        <w:rPr>
          <w:rFonts w:ascii="Garamond" w:hAnsi="Garamond"/>
          <w:sz w:val="24"/>
          <w:szCs w:val="24"/>
        </w:rPr>
        <w:t xml:space="preserve">Såfremt den frie grundskole </w:t>
      </w:r>
      <w:r w:rsidRPr="00845010">
        <w:rPr>
          <w:rFonts w:ascii="Garamond" w:hAnsi="Garamond"/>
          <w:sz w:val="24"/>
          <w:szCs w:val="24"/>
        </w:rPr>
        <w:t>mister retten til at være en fri grundskole, jf. § 9 h, vil skoletilbuddet samt</w:t>
      </w:r>
      <w:r w:rsidRPr="00845010">
        <w:rPr>
          <w:rFonts w:ascii="Garamond" w:hAnsi="Garamond"/>
          <w:sz w:val="24"/>
          <w:szCs w:val="24"/>
        </w:rPr>
        <w:t>i</w:t>
      </w:r>
      <w:r w:rsidRPr="00845010">
        <w:rPr>
          <w:rFonts w:ascii="Garamond" w:hAnsi="Garamond"/>
          <w:sz w:val="24"/>
          <w:szCs w:val="24"/>
        </w:rPr>
        <w:t>dig ophøre.</w:t>
      </w:r>
      <w:r>
        <w:rPr>
          <w:rFonts w:ascii="Garamond" w:hAnsi="Garamond"/>
          <w:sz w:val="24"/>
          <w:szCs w:val="24"/>
        </w:rPr>
        <w:t xml:space="preserve"> Tilsvarende gælder, hvis skolen af andre årsager bliver nedlagt.</w:t>
      </w:r>
    </w:p>
    <w:p w:rsidR="00BA7C2A" w:rsidRDefault="00BA7C2A" w:rsidP="00BA7C2A">
      <w:pPr>
        <w:pStyle w:val="Almindeligtekst"/>
        <w:rPr>
          <w:rFonts w:ascii="Garamond" w:hAnsi="Garamond"/>
          <w:sz w:val="24"/>
          <w:szCs w:val="24"/>
        </w:rPr>
      </w:pPr>
    </w:p>
    <w:p w:rsidR="00BA7C2A" w:rsidRDefault="00BA7C2A" w:rsidP="00BA7C2A">
      <w:r>
        <w:t>For den frie grundskole på fastlandet og skoletilbuddet</w:t>
      </w:r>
      <w:r w:rsidRPr="00845010">
        <w:t xml:space="preserve"> gælder i øvrigt </w:t>
      </w:r>
      <w:r>
        <w:t>med de i forslaget nævnte undt</w:t>
      </w:r>
      <w:r>
        <w:t>a</w:t>
      </w:r>
      <w:r>
        <w:t xml:space="preserve">gelser reglerne i </w:t>
      </w:r>
      <w:r w:rsidR="00A613C4">
        <w:t xml:space="preserve">friskoleloven </w:t>
      </w:r>
      <w:r>
        <w:t>og regler udstedt i medfør heraf</w:t>
      </w:r>
      <w:r w:rsidRPr="00845010">
        <w:t xml:space="preserve">. </w:t>
      </w:r>
    </w:p>
    <w:p w:rsidR="00BA7C2A" w:rsidRDefault="00BA7C2A" w:rsidP="00BA7C2A"/>
    <w:p w:rsidR="007F61B3" w:rsidRDefault="007F61B3">
      <w:pPr>
        <w:spacing w:line="300" w:lineRule="exact"/>
      </w:pPr>
      <w:r>
        <w:t>Til stk.</w:t>
      </w:r>
      <w:r w:rsidR="00AE3B46">
        <w:t xml:space="preserve"> </w:t>
      </w:r>
      <w:r>
        <w:t>2</w:t>
      </w:r>
    </w:p>
    <w:p w:rsidR="007F61B3" w:rsidRDefault="007F61B3" w:rsidP="007F61B3">
      <w:pPr>
        <w:pStyle w:val="Almindeligtekst"/>
        <w:rPr>
          <w:rFonts w:ascii="Garamond" w:hAnsi="Garamond"/>
          <w:sz w:val="24"/>
          <w:szCs w:val="24"/>
        </w:rPr>
      </w:pPr>
      <w:r w:rsidRPr="007F61B3">
        <w:rPr>
          <w:rFonts w:ascii="Garamond" w:hAnsi="Garamond"/>
          <w:sz w:val="24"/>
          <w:szCs w:val="24"/>
        </w:rPr>
        <w:t xml:space="preserve">Oprettelse af et skoletilbud </w:t>
      </w:r>
      <w:r w:rsidR="00AE3B46">
        <w:rPr>
          <w:rFonts w:ascii="Garamond" w:hAnsi="Garamond"/>
          <w:sz w:val="24"/>
          <w:szCs w:val="24"/>
        </w:rPr>
        <w:t xml:space="preserve">på en småø </w:t>
      </w:r>
      <w:r>
        <w:rPr>
          <w:rFonts w:ascii="Garamond" w:hAnsi="Garamond"/>
          <w:sz w:val="24"/>
          <w:szCs w:val="24"/>
        </w:rPr>
        <w:t xml:space="preserve">som en afdeling af en fri grundskole på fastlandet </w:t>
      </w:r>
      <w:r w:rsidRPr="007F61B3">
        <w:rPr>
          <w:rFonts w:ascii="Garamond" w:hAnsi="Garamond"/>
          <w:sz w:val="24"/>
          <w:szCs w:val="24"/>
        </w:rPr>
        <w:t xml:space="preserve">efter stk. 1 vil tillige kunne ske ved en fusion mellem en fri grundskole på en småø, der ikke opfylder klassetrinskravet i § 2, stk. 1 og 2, eller elevtalskravet i § 19, stk. 1, </w:t>
      </w:r>
      <w:r w:rsidR="00AE3B46">
        <w:rPr>
          <w:rFonts w:ascii="Garamond" w:hAnsi="Garamond"/>
          <w:sz w:val="24"/>
          <w:szCs w:val="24"/>
        </w:rPr>
        <w:t xml:space="preserve">og derfor ikke længere kan opnå statstilskud, </w:t>
      </w:r>
      <w:r w:rsidRPr="007F61B3">
        <w:rPr>
          <w:rFonts w:ascii="Garamond" w:hAnsi="Garamond"/>
          <w:sz w:val="24"/>
          <w:szCs w:val="24"/>
        </w:rPr>
        <w:t xml:space="preserve">og en fri grundskole på fastlandet, der modtager statstilskud. </w:t>
      </w:r>
      <w:r>
        <w:rPr>
          <w:rFonts w:ascii="Garamond" w:hAnsi="Garamond"/>
          <w:sz w:val="24"/>
          <w:szCs w:val="24"/>
        </w:rPr>
        <w:t xml:space="preserve">Den frie grundskole på småøen bliver herved et skoletilbud og er dermed en del af skolen på fastlandet. </w:t>
      </w:r>
    </w:p>
    <w:p w:rsidR="007F61B3" w:rsidRDefault="007F61B3" w:rsidP="007F61B3">
      <w:pPr>
        <w:pStyle w:val="Almindeligtekst"/>
        <w:rPr>
          <w:rFonts w:ascii="Garamond" w:hAnsi="Garamond"/>
          <w:sz w:val="24"/>
          <w:szCs w:val="24"/>
        </w:rPr>
      </w:pPr>
    </w:p>
    <w:p w:rsidR="007F61B3" w:rsidRPr="007F61B3" w:rsidRDefault="00E01108" w:rsidP="007F61B3">
      <w:pPr>
        <w:pStyle w:val="Almindeligtekst"/>
        <w:rPr>
          <w:rFonts w:ascii="Garamond" w:hAnsi="Garamond"/>
          <w:i/>
          <w:iCs/>
          <w:sz w:val="24"/>
          <w:szCs w:val="24"/>
        </w:rPr>
      </w:pPr>
      <w:r>
        <w:rPr>
          <w:rFonts w:ascii="Garamond" w:hAnsi="Garamond"/>
          <w:sz w:val="24"/>
          <w:szCs w:val="24"/>
        </w:rPr>
        <w:t>M</w:t>
      </w:r>
      <w:r w:rsidR="007F61B3" w:rsidRPr="007F61B3">
        <w:rPr>
          <w:rFonts w:ascii="Garamond" w:hAnsi="Garamond"/>
          <w:sz w:val="24"/>
          <w:szCs w:val="24"/>
        </w:rPr>
        <w:t xml:space="preserve">inisteren </w:t>
      </w:r>
      <w:r>
        <w:rPr>
          <w:rFonts w:ascii="Garamond" w:hAnsi="Garamond"/>
          <w:sz w:val="24"/>
          <w:szCs w:val="24"/>
        </w:rPr>
        <w:t xml:space="preserve">for børn, undervisning og ligestilling </w:t>
      </w:r>
      <w:r w:rsidR="007F61B3" w:rsidRPr="007F61B3">
        <w:rPr>
          <w:rFonts w:ascii="Garamond" w:hAnsi="Garamond"/>
          <w:sz w:val="24"/>
          <w:szCs w:val="24"/>
        </w:rPr>
        <w:t xml:space="preserve">kan beslutte, at den ansøgende skole på småøen uanset elevtallet og </w:t>
      </w:r>
      <w:r w:rsidR="00AE3B46">
        <w:rPr>
          <w:rFonts w:ascii="Garamond" w:hAnsi="Garamond"/>
          <w:sz w:val="24"/>
          <w:szCs w:val="24"/>
        </w:rPr>
        <w:t>elev</w:t>
      </w:r>
      <w:r w:rsidR="007F61B3" w:rsidRPr="007F61B3">
        <w:rPr>
          <w:rFonts w:ascii="Garamond" w:hAnsi="Garamond"/>
          <w:sz w:val="24"/>
          <w:szCs w:val="24"/>
        </w:rPr>
        <w:t xml:space="preserve">fordelingen på klassetrin kan bevare statstilskud efter gældende regler, indtil udgangen af det skoleår, hvori der er truffet beslutning om godkendelse af oprettelse af et nyt skoletilbud ved fusion. </w:t>
      </w:r>
      <w:r w:rsidR="007F61B3">
        <w:rPr>
          <w:rFonts w:ascii="Garamond" w:hAnsi="Garamond"/>
          <w:sz w:val="24"/>
          <w:szCs w:val="24"/>
        </w:rPr>
        <w:t xml:space="preserve">Det kommunale bidrag for skolen på småøen vil i denne periode følge reglen i § 26. </w:t>
      </w:r>
      <w:r w:rsidR="007F61B3" w:rsidRPr="007F61B3">
        <w:rPr>
          <w:rFonts w:ascii="Garamond" w:hAnsi="Garamond"/>
          <w:sz w:val="24"/>
          <w:szCs w:val="24"/>
        </w:rPr>
        <w:t>(Fristen i stk. 3 for ansøgning om oprettelse kan fraviges ved fusionsansøgning mellem en fri grundskole på en småø og en fri grundskole på fastlandet).</w:t>
      </w:r>
    </w:p>
    <w:p w:rsidR="007F61B3" w:rsidRDefault="007F61B3">
      <w:pPr>
        <w:spacing w:line="300" w:lineRule="exact"/>
      </w:pPr>
    </w:p>
    <w:p w:rsidR="00A613C4" w:rsidRDefault="00E01108">
      <w:pPr>
        <w:spacing w:line="300" w:lineRule="exact"/>
      </w:pPr>
      <w:r>
        <w:t>Ministeriet for Børn, Undervisning og L</w:t>
      </w:r>
      <w:r w:rsidR="00A613C4">
        <w:t>igestilling skal godkende vedtægten for den nye fusionerede institution, når der sker en fusion mellem to frie grundskoler.</w:t>
      </w:r>
    </w:p>
    <w:p w:rsidR="00A613C4" w:rsidRDefault="00A613C4">
      <w:pPr>
        <w:spacing w:line="300" w:lineRule="exact"/>
      </w:pPr>
    </w:p>
    <w:p w:rsidR="007F61B3" w:rsidRDefault="007F61B3">
      <w:pPr>
        <w:spacing w:line="300" w:lineRule="exact"/>
      </w:pPr>
      <w:r>
        <w:t xml:space="preserve">Friskoleloven regulerer ikke </w:t>
      </w:r>
      <w:r w:rsidR="00A613C4">
        <w:t xml:space="preserve">i øvrigt </w:t>
      </w:r>
      <w:r w:rsidR="00AE3B46">
        <w:t xml:space="preserve">en </w:t>
      </w:r>
      <w:r>
        <w:t>fusion</w:t>
      </w:r>
      <w:r w:rsidR="00AE3B46">
        <w:t xml:space="preserve"> mellem </w:t>
      </w:r>
      <w:r>
        <w:t>frie grundskoler. Fusionen må derfor ske efter privatret</w:t>
      </w:r>
      <w:r w:rsidR="00AE3B46">
        <w:t xml:space="preserve">tens regler om fusion af </w:t>
      </w:r>
      <w:r>
        <w:t>selvejende institutioner. Bestyrelserne for de to frie grundskoler er ansvarlige for fusionens tilrettelæggelse og gennemførelse.</w:t>
      </w:r>
    </w:p>
    <w:p w:rsidR="007F61B3" w:rsidRDefault="007F61B3">
      <w:pPr>
        <w:spacing w:line="300" w:lineRule="exact"/>
      </w:pPr>
    </w:p>
    <w:p w:rsidR="007F61B3" w:rsidRDefault="007F61B3">
      <w:pPr>
        <w:spacing w:line="300" w:lineRule="exact"/>
      </w:pPr>
      <w:r>
        <w:t>Til stk. 3</w:t>
      </w:r>
    </w:p>
    <w:p w:rsidR="00BE17AC" w:rsidRDefault="00BE17AC" w:rsidP="00BE17AC">
      <w:pPr>
        <w:spacing w:line="300" w:lineRule="exact"/>
      </w:pPr>
      <w:r>
        <w:t>Det er den frie grundskole på fastlandet, der træffer beslutning om at ansøge om oprettelse af et skol</w:t>
      </w:r>
      <w:r>
        <w:t>e</w:t>
      </w:r>
      <w:r>
        <w:t xml:space="preserve">tilbud på en småø. Reglerne i skolens vedtægt for beslutninger om vedtægtsændringer skal følges ved beslutning om at ansøge om at oprette </w:t>
      </w:r>
      <w:r w:rsidR="00A613C4">
        <w:t xml:space="preserve">et skoletilbud på </w:t>
      </w:r>
      <w:r>
        <w:t xml:space="preserve">en </w:t>
      </w:r>
      <w:r w:rsidR="00A613C4">
        <w:t>småø</w:t>
      </w:r>
      <w:r>
        <w:t>. Det skal indarbejdes i skolens ve</w:t>
      </w:r>
      <w:r>
        <w:t>d</w:t>
      </w:r>
      <w:r>
        <w:t>tægt, at den driver et godkendt skoletilbud på en given småø, når skolen har fået godkendt oprettelsen af skoletilbud</w:t>
      </w:r>
      <w:r w:rsidR="00A613C4">
        <w:t xml:space="preserve">det. Vedtægtsændringen skal, bortset fra i fusionstilfældet, jf. ovenfor, </w:t>
      </w:r>
      <w:r>
        <w:t xml:space="preserve">ikke godkendes af </w:t>
      </w:r>
      <w:r w:rsidR="00A613C4">
        <w:lastRenderedPageBreak/>
        <w:t xml:space="preserve">Ministeriet for Børn, </w:t>
      </w:r>
      <w:r>
        <w:t>Undervisning</w:t>
      </w:r>
      <w:r w:rsidR="00A613C4">
        <w:t xml:space="preserve"> og Ligestilling</w:t>
      </w:r>
      <w:r>
        <w:t>. Frie grundskolers vedtægtsforhold er reguleret i l</w:t>
      </w:r>
      <w:r>
        <w:t>o</w:t>
      </w:r>
      <w:r w:rsidR="00A613C4">
        <w:t xml:space="preserve">vens § 5, stk. 3 og 4, samt i </w:t>
      </w:r>
      <w:r>
        <w:t>bekendtgørelse om vedtægter for friskoler og private grundskoler.</w:t>
      </w:r>
    </w:p>
    <w:p w:rsidR="00BE17AC" w:rsidRDefault="00BE17AC" w:rsidP="00BE17AC">
      <w:pPr>
        <w:spacing w:line="300" w:lineRule="exact"/>
      </w:pPr>
    </w:p>
    <w:p w:rsidR="00E824C2" w:rsidRPr="007F61B3" w:rsidRDefault="00BE17AC" w:rsidP="00E824C2">
      <w:pPr>
        <w:pStyle w:val="Almindeligtekst"/>
        <w:rPr>
          <w:rFonts w:ascii="Garamond" w:hAnsi="Garamond"/>
          <w:sz w:val="24"/>
          <w:szCs w:val="24"/>
        </w:rPr>
      </w:pPr>
      <w:r w:rsidRPr="007F61B3">
        <w:rPr>
          <w:rFonts w:ascii="Garamond" w:hAnsi="Garamond"/>
          <w:sz w:val="24"/>
          <w:szCs w:val="24"/>
        </w:rPr>
        <w:t xml:space="preserve">Ansøgning om godkendelse af oprettelse af et skoletilbud skal indgives til </w:t>
      </w:r>
      <w:r w:rsidR="00CD1060" w:rsidRPr="007F61B3">
        <w:rPr>
          <w:rFonts w:ascii="Garamond" w:hAnsi="Garamond"/>
          <w:sz w:val="24"/>
          <w:szCs w:val="24"/>
        </w:rPr>
        <w:t>Ministeriet for Børn, Unde</w:t>
      </w:r>
      <w:r w:rsidR="00CD1060" w:rsidRPr="007F61B3">
        <w:rPr>
          <w:rFonts w:ascii="Garamond" w:hAnsi="Garamond"/>
          <w:sz w:val="24"/>
          <w:szCs w:val="24"/>
        </w:rPr>
        <w:t>r</w:t>
      </w:r>
      <w:r w:rsidR="00CD1060" w:rsidRPr="007F61B3">
        <w:rPr>
          <w:rFonts w:ascii="Garamond" w:hAnsi="Garamond"/>
          <w:sz w:val="24"/>
          <w:szCs w:val="24"/>
        </w:rPr>
        <w:t>visning og Ligestilling</w:t>
      </w:r>
      <w:r w:rsidRPr="007F61B3">
        <w:rPr>
          <w:rFonts w:ascii="Garamond" w:hAnsi="Garamond"/>
          <w:sz w:val="24"/>
          <w:szCs w:val="24"/>
        </w:rPr>
        <w:t xml:space="preserve"> (Styrelsen for Undervisning og Kvalitet) senest den 15. august året forud for sk</w:t>
      </w:r>
      <w:r w:rsidRPr="007F61B3">
        <w:rPr>
          <w:rFonts w:ascii="Garamond" w:hAnsi="Garamond"/>
          <w:sz w:val="24"/>
          <w:szCs w:val="24"/>
        </w:rPr>
        <w:t>o</w:t>
      </w:r>
      <w:r w:rsidRPr="007F61B3">
        <w:rPr>
          <w:rFonts w:ascii="Garamond" w:hAnsi="Garamond"/>
          <w:sz w:val="24"/>
          <w:szCs w:val="24"/>
        </w:rPr>
        <w:t xml:space="preserve">leårets start. Der indbetales ikke </w:t>
      </w:r>
      <w:r w:rsidR="00A613C4">
        <w:rPr>
          <w:rFonts w:ascii="Garamond" w:hAnsi="Garamond"/>
          <w:sz w:val="24"/>
          <w:szCs w:val="24"/>
        </w:rPr>
        <w:t xml:space="preserve">depositum ved </w:t>
      </w:r>
      <w:r w:rsidRPr="007F61B3">
        <w:rPr>
          <w:rFonts w:ascii="Garamond" w:hAnsi="Garamond"/>
          <w:sz w:val="24"/>
          <w:szCs w:val="24"/>
        </w:rPr>
        <w:t>ansøgning om oprettelse af et skoletilbud på en småø.</w:t>
      </w:r>
      <w:r w:rsidR="00E824C2" w:rsidRPr="007F61B3">
        <w:rPr>
          <w:rFonts w:ascii="Garamond" w:hAnsi="Garamond"/>
          <w:sz w:val="24"/>
          <w:szCs w:val="24"/>
        </w:rPr>
        <w:t xml:space="preserve"> Ansøgning om oprettelse af et skoletilbud </w:t>
      </w:r>
      <w:r w:rsidR="003D2F4E" w:rsidRPr="007F61B3">
        <w:rPr>
          <w:rFonts w:ascii="Garamond" w:hAnsi="Garamond"/>
          <w:sz w:val="24"/>
          <w:szCs w:val="24"/>
        </w:rPr>
        <w:t xml:space="preserve">efter § 36 d, stk. 1, </w:t>
      </w:r>
      <w:r w:rsidR="00E824C2" w:rsidRPr="007F61B3">
        <w:rPr>
          <w:rFonts w:ascii="Garamond" w:hAnsi="Garamond"/>
          <w:sz w:val="24"/>
          <w:szCs w:val="24"/>
        </w:rPr>
        <w:t xml:space="preserve">vil </w:t>
      </w:r>
      <w:r w:rsidR="00237917" w:rsidRPr="007F61B3">
        <w:rPr>
          <w:rFonts w:ascii="Garamond" w:hAnsi="Garamond"/>
          <w:sz w:val="24"/>
          <w:szCs w:val="24"/>
        </w:rPr>
        <w:t xml:space="preserve">på samme vilkår </w:t>
      </w:r>
      <w:r w:rsidR="00E824C2" w:rsidRPr="007F61B3">
        <w:rPr>
          <w:rFonts w:ascii="Garamond" w:hAnsi="Garamond"/>
          <w:sz w:val="24"/>
          <w:szCs w:val="24"/>
        </w:rPr>
        <w:t xml:space="preserve">tillige kunne ske i form af en fusion mellem en fri grundskole på en småø, der </w:t>
      </w:r>
      <w:r w:rsidR="00956B51" w:rsidRPr="007F61B3">
        <w:rPr>
          <w:rFonts w:ascii="Garamond" w:hAnsi="Garamond"/>
          <w:sz w:val="24"/>
          <w:szCs w:val="24"/>
        </w:rPr>
        <w:t xml:space="preserve">på ansøgningstidspunktet </w:t>
      </w:r>
      <w:r w:rsidR="00E824C2" w:rsidRPr="007F61B3">
        <w:rPr>
          <w:rFonts w:ascii="Garamond" w:hAnsi="Garamond"/>
          <w:sz w:val="24"/>
          <w:szCs w:val="24"/>
        </w:rPr>
        <w:t xml:space="preserve">ikke opfylder elevtalskravet i § 19, stk. 1, og en fri grundskole på fastlandet, der modtager statstilskud. I så fald træffes beslutningen om fusion af skolebestyrelserne i de to skoler efter </w:t>
      </w:r>
      <w:r w:rsidR="00AE3B46">
        <w:rPr>
          <w:rFonts w:ascii="Garamond" w:hAnsi="Garamond"/>
          <w:sz w:val="24"/>
          <w:szCs w:val="24"/>
        </w:rPr>
        <w:t xml:space="preserve">skolernes </w:t>
      </w:r>
      <w:r w:rsidR="00E824C2" w:rsidRPr="007F61B3">
        <w:rPr>
          <w:rFonts w:ascii="Garamond" w:hAnsi="Garamond"/>
          <w:sz w:val="24"/>
          <w:szCs w:val="24"/>
        </w:rPr>
        <w:t>vedtægt</w:t>
      </w:r>
      <w:r w:rsidR="00AE3B46">
        <w:rPr>
          <w:rFonts w:ascii="Garamond" w:hAnsi="Garamond"/>
          <w:sz w:val="24"/>
          <w:szCs w:val="24"/>
        </w:rPr>
        <w:t>s</w:t>
      </w:r>
      <w:r w:rsidR="00E824C2" w:rsidRPr="007F61B3">
        <w:rPr>
          <w:rFonts w:ascii="Garamond" w:hAnsi="Garamond"/>
          <w:sz w:val="24"/>
          <w:szCs w:val="24"/>
        </w:rPr>
        <w:t>bestemmelse</w:t>
      </w:r>
      <w:r w:rsidR="00AE3B46">
        <w:rPr>
          <w:rFonts w:ascii="Garamond" w:hAnsi="Garamond"/>
          <w:sz w:val="24"/>
          <w:szCs w:val="24"/>
        </w:rPr>
        <w:t>r</w:t>
      </w:r>
      <w:r w:rsidR="00E824C2" w:rsidRPr="007F61B3">
        <w:rPr>
          <w:rFonts w:ascii="Garamond" w:hAnsi="Garamond"/>
          <w:sz w:val="24"/>
          <w:szCs w:val="24"/>
        </w:rPr>
        <w:t xml:space="preserve"> </w:t>
      </w:r>
      <w:r w:rsidR="00956B51" w:rsidRPr="007F61B3">
        <w:rPr>
          <w:rFonts w:ascii="Garamond" w:hAnsi="Garamond"/>
          <w:sz w:val="24"/>
          <w:szCs w:val="24"/>
        </w:rPr>
        <w:t xml:space="preserve">om </w:t>
      </w:r>
      <w:r w:rsidR="00E824C2" w:rsidRPr="007F61B3">
        <w:rPr>
          <w:rFonts w:ascii="Garamond" w:hAnsi="Garamond"/>
          <w:sz w:val="24"/>
          <w:szCs w:val="24"/>
        </w:rPr>
        <w:t xml:space="preserve">procedure for vedtægtsændringer. </w:t>
      </w:r>
      <w:r w:rsidR="00AE3B46">
        <w:rPr>
          <w:rFonts w:ascii="Garamond" w:hAnsi="Garamond"/>
          <w:sz w:val="24"/>
          <w:szCs w:val="24"/>
        </w:rPr>
        <w:t>Ansøgningsfristen pr. 15. august forud for skoleskoleåret vil kunne fraviges i fusionstilfælde.</w:t>
      </w:r>
    </w:p>
    <w:p w:rsidR="00BE17AC" w:rsidRDefault="00BE17AC" w:rsidP="00BE17AC">
      <w:pPr>
        <w:spacing w:line="300" w:lineRule="exact"/>
      </w:pPr>
    </w:p>
    <w:p w:rsidR="00BA7C2A" w:rsidRDefault="00BA7C2A" w:rsidP="00BE17AC">
      <w:pPr>
        <w:spacing w:line="300" w:lineRule="exact"/>
      </w:pPr>
      <w:r>
        <w:t>Til stk. 4</w:t>
      </w:r>
    </w:p>
    <w:p w:rsidR="00BC1311" w:rsidRPr="00CD1060" w:rsidRDefault="00BA7C2A" w:rsidP="00BC1311">
      <w:pPr>
        <w:spacing w:line="300" w:lineRule="exact"/>
      </w:pPr>
      <w:r>
        <w:t xml:space="preserve">Det foreslås, at der stilles følgende betingelser for, at et skoletilbud kan oprettes 1) den frie grundskole på fastlandet ligger i samme kommune som det pågældende småø 2) der findes ikke i forvejen på </w:t>
      </w:r>
      <w:r w:rsidR="00A613C4">
        <w:t>sm</w:t>
      </w:r>
      <w:r w:rsidR="00A613C4">
        <w:t>å</w:t>
      </w:r>
      <w:r>
        <w:t xml:space="preserve">øen et grundskoletilbud for børnene i form af folkeskole eller fri grundskole, herunder et skoletilbud efter lovforslaget og 3) </w:t>
      </w:r>
      <w:r w:rsidR="00AE3B46">
        <w:t>kommunen skal godkende etablering af et skoletilbud på en småø beliggende i kommunen. D</w:t>
      </w:r>
      <w:r w:rsidR="00011C27" w:rsidRPr="00CD1060">
        <w:t xml:space="preserve">a kommunen </w:t>
      </w:r>
      <w:r w:rsidR="00FD4843">
        <w:t xml:space="preserve">skal </w:t>
      </w:r>
      <w:r w:rsidR="00975EDB" w:rsidRPr="00CD1060">
        <w:t>betale bidrag til staten for elever i skoletilbuddet på småøe</w:t>
      </w:r>
      <w:r w:rsidR="003D2F4E">
        <w:t>n pr. 5</w:t>
      </w:r>
      <w:r w:rsidR="00237917">
        <w:t>.</w:t>
      </w:r>
      <w:r w:rsidR="003D2F4E">
        <w:t xml:space="preserve"> se</w:t>
      </w:r>
      <w:r w:rsidR="003D2F4E">
        <w:t>p</w:t>
      </w:r>
      <w:r w:rsidR="003D2F4E">
        <w:t>tember året før finansåret</w:t>
      </w:r>
      <w:r w:rsidR="00975EDB" w:rsidRPr="00CD1060">
        <w:t xml:space="preserve"> svarende til </w:t>
      </w:r>
      <w:r w:rsidR="00FD4843">
        <w:t>hele det gennemsnitlige driftstilskud pr. års</w:t>
      </w:r>
      <w:r w:rsidR="00FD4843" w:rsidRPr="00FD4843">
        <w:t>el</w:t>
      </w:r>
      <w:r w:rsidR="00FD4843">
        <w:t>ev og bygningsti</w:t>
      </w:r>
      <w:r w:rsidR="00FD4843">
        <w:t>l</w:t>
      </w:r>
      <w:r w:rsidR="00FD4843">
        <w:t xml:space="preserve">skud </w:t>
      </w:r>
      <w:r w:rsidR="00975EDB" w:rsidRPr="00CD1060">
        <w:t>pr. elev i frie grund</w:t>
      </w:r>
      <w:r w:rsidR="008E75F8">
        <w:t xml:space="preserve">skoler, </w:t>
      </w:r>
      <w:r>
        <w:t>tillægges</w:t>
      </w:r>
      <w:r w:rsidR="00011C27" w:rsidRPr="00CD1060">
        <w:t xml:space="preserve"> kommunalbestyrelsen i den kommune, hvori øen er beligge</w:t>
      </w:r>
      <w:r w:rsidR="00011C27" w:rsidRPr="00CD1060">
        <w:t>n</w:t>
      </w:r>
      <w:r w:rsidR="00011C27" w:rsidRPr="00CD1060">
        <w:t>de</w:t>
      </w:r>
      <w:r w:rsidR="00BC1311" w:rsidRPr="00CD1060">
        <w:t>,</w:t>
      </w:r>
      <w:r w:rsidR="00011C27" w:rsidRPr="00CD1060">
        <w:t xml:space="preserve"> </w:t>
      </w:r>
      <w:r w:rsidR="00AE3B46">
        <w:t>denne</w:t>
      </w:r>
      <w:r w:rsidR="00011C27" w:rsidRPr="00CD1060">
        <w:t xml:space="preserve"> godkendelsesbeføjelse, således at </w:t>
      </w:r>
      <w:r w:rsidR="00BC1311" w:rsidRPr="00CD1060">
        <w:t>kommune</w:t>
      </w:r>
      <w:r w:rsidR="00975EDB" w:rsidRPr="00CD1060">
        <w:t>n</w:t>
      </w:r>
      <w:r w:rsidR="00BC1311" w:rsidRPr="00CD1060">
        <w:t xml:space="preserve"> </w:t>
      </w:r>
      <w:r>
        <w:t>inddrages i overvejelserne om etablering af</w:t>
      </w:r>
      <w:r w:rsidR="00322485" w:rsidRPr="00CD1060">
        <w:t xml:space="preserve"> en afdeling</w:t>
      </w:r>
      <w:r w:rsidR="00BC1311" w:rsidRPr="00CD1060">
        <w:t xml:space="preserve"> på en småø</w:t>
      </w:r>
      <w:r>
        <w:t xml:space="preserve"> med en større kommunal medfinansiering end normalt for frie grundskoler. Kommunen kan dermed</w:t>
      </w:r>
      <w:r w:rsidR="00BC1311" w:rsidRPr="00CD1060">
        <w:t xml:space="preserve"> u</w:t>
      </w:r>
      <w:r w:rsidR="00AE3B46">
        <w:t xml:space="preserve">d fra en konkret lokal </w:t>
      </w:r>
      <w:r w:rsidR="00BC1311" w:rsidRPr="00CD1060">
        <w:t>afvejning af kommunens skolepolitik, den eksisterende skolestruktur, geografiske og demografiske forhold, økonomiske hensyn o. lign., vur</w:t>
      </w:r>
      <w:r>
        <w:t>dere</w:t>
      </w:r>
      <w:r w:rsidR="00AE3B46">
        <w:t>,</w:t>
      </w:r>
      <w:r>
        <w:t xml:space="preserve"> om et skol</w:t>
      </w:r>
      <w:r>
        <w:t>e</w:t>
      </w:r>
      <w:r>
        <w:t>tilbud vil være</w:t>
      </w:r>
      <w:r w:rsidR="00BC1311" w:rsidRPr="00CD1060">
        <w:t xml:space="preserve"> </w:t>
      </w:r>
      <w:r>
        <w:t>d</w:t>
      </w:r>
      <w:r w:rsidR="00BC1311" w:rsidRPr="00CD1060">
        <w:t>en relevant</w:t>
      </w:r>
      <w:r>
        <w:t>e</w:t>
      </w:r>
      <w:r w:rsidR="00BC1311" w:rsidRPr="00CD1060">
        <w:t xml:space="preserve"> løsning for at sikre et fortsat skoletilbud </w:t>
      </w:r>
      <w:r w:rsidR="00A56D7C" w:rsidRPr="00CD1060">
        <w:t xml:space="preserve">for børn </w:t>
      </w:r>
      <w:r w:rsidR="00BC1311" w:rsidRPr="00CD1060">
        <w:t xml:space="preserve">på en småø. </w:t>
      </w:r>
    </w:p>
    <w:p w:rsidR="00BC1311" w:rsidRDefault="00BC1311" w:rsidP="00BC1311">
      <w:pPr>
        <w:rPr>
          <w:color w:val="1F497D"/>
        </w:rPr>
      </w:pPr>
    </w:p>
    <w:p w:rsidR="00CC6E40" w:rsidRDefault="00CC6E40" w:rsidP="00BC1311">
      <w:r w:rsidRPr="00CC6E40">
        <w:t>Til stk. 5</w:t>
      </w:r>
    </w:p>
    <w:p w:rsidR="00CC6E40" w:rsidRDefault="00CC6E40" w:rsidP="00BC1311">
      <w:r>
        <w:t>Da skoletilbuddet kun er et tilbud til elever, der er bosat på øen, er der ikke grundlag for at skoletilbu</w:t>
      </w:r>
      <w:r>
        <w:t>d</w:t>
      </w:r>
      <w:r>
        <w:t>det oprettes med kostafdeling.</w:t>
      </w:r>
    </w:p>
    <w:p w:rsidR="00CC6E40" w:rsidRDefault="00CC6E40" w:rsidP="00BC1311"/>
    <w:p w:rsidR="00CC6E40" w:rsidRDefault="00CC6E40" w:rsidP="00BC1311">
      <w:r>
        <w:t>Til stk. 6</w:t>
      </w:r>
    </w:p>
    <w:p w:rsidR="00CC6E40" w:rsidRDefault="00CC6E40" w:rsidP="00BC1311">
      <w:r>
        <w:t>For skolen på fastlandet gælder uændret samme krav til elevantal og klassetrin, således at elever fra sk</w:t>
      </w:r>
      <w:r>
        <w:t>o</w:t>
      </w:r>
      <w:r>
        <w:t xml:space="preserve">letilbuddet på småøen ikke tæller med ved opgørelse af elevtal pr. klassetrin og samlet antal elever for skolen på fastlandet, jf. </w:t>
      </w:r>
      <w:r w:rsidR="00A613C4">
        <w:t xml:space="preserve">friskolelovens </w:t>
      </w:r>
      <w:r>
        <w:t xml:space="preserve">§ 2, stk. 1 og 2, og § 19, stk. 1. Elever fra skoletilbud, der flytter fra skoletilbuddet til skolen på fastlandet i løbet af skoleåret </w:t>
      </w:r>
      <w:r w:rsidR="00AE3B46">
        <w:t xml:space="preserve">efter den 5. september </w:t>
      </w:r>
      <w:r>
        <w:t>kan efter gældende regler medtælles pr. førstkommende 5. september som elever i skolen på fastlandet.</w:t>
      </w:r>
    </w:p>
    <w:p w:rsidR="00CC6E40" w:rsidRDefault="00CC6E40" w:rsidP="00BC1311"/>
    <w:p w:rsidR="00A613C4" w:rsidRDefault="00A613C4" w:rsidP="00BC1311">
      <w:r>
        <w:t>Til stk. 7</w:t>
      </w:r>
    </w:p>
    <w:p w:rsidR="00A613C4" w:rsidRDefault="00A613C4" w:rsidP="00BC1311">
      <w:r>
        <w:t>En fri grundskole, der har et eller to skoletilbud på småøer</w:t>
      </w:r>
      <w:r w:rsidR="00E01108">
        <w:t>,</w:t>
      </w:r>
      <w:r>
        <w:t xml:space="preserve"> modtager kun grundtilskud efter friskolel</w:t>
      </w:r>
      <w:r>
        <w:t>o</w:t>
      </w:r>
      <w:r>
        <w:t>vens § 11, stk. 6, som én skole. Eleverne i skoletilbud på småøer vil sammen med eleverne på skolen på fastlandet indgå i beregningen af skolens grundtilskud.</w:t>
      </w:r>
    </w:p>
    <w:p w:rsidR="00A613C4" w:rsidRDefault="00A613C4" w:rsidP="00BC1311"/>
    <w:p w:rsidR="00CC6E40" w:rsidRDefault="00A613C4" w:rsidP="00BC1311">
      <w:r>
        <w:t>Til stk. 8</w:t>
      </w:r>
    </w:p>
    <w:p w:rsidR="00CC6E40" w:rsidRDefault="00CC6E40" w:rsidP="00BC1311">
      <w:r>
        <w:t>Ud over de tilskud en kommune kan beslutte at give en fri grundskole efter § 23, kan kommunen yde</w:t>
      </w:r>
      <w:r>
        <w:t>r</w:t>
      </w:r>
      <w:r>
        <w:t>ligere yde tilskud til driften af skoletilbuddet på småøen.</w:t>
      </w:r>
    </w:p>
    <w:p w:rsidR="00CC6E40" w:rsidRDefault="00CC6E40" w:rsidP="00BC1311"/>
    <w:p w:rsidR="00A613C4" w:rsidRPr="00845010" w:rsidRDefault="00A613C4" w:rsidP="00A613C4">
      <w:pPr>
        <w:pStyle w:val="Almindeligtekst"/>
        <w:rPr>
          <w:rFonts w:ascii="Garamond" w:hAnsi="Garamond"/>
          <w:sz w:val="24"/>
          <w:szCs w:val="24"/>
        </w:rPr>
      </w:pPr>
      <w:r>
        <w:rPr>
          <w:rFonts w:ascii="Garamond" w:hAnsi="Garamond"/>
          <w:sz w:val="24"/>
          <w:szCs w:val="24"/>
        </w:rPr>
        <w:lastRenderedPageBreak/>
        <w:t xml:space="preserve">Der henvises til de almindelige bemærkninger afsnit </w:t>
      </w:r>
      <w:r w:rsidRPr="00E05F8C">
        <w:rPr>
          <w:rFonts w:ascii="Garamond" w:hAnsi="Garamond"/>
          <w:i/>
          <w:sz w:val="24"/>
          <w:szCs w:val="24"/>
        </w:rPr>
        <w:t>2. 1. 2.</w:t>
      </w:r>
    </w:p>
    <w:p w:rsidR="00A613C4" w:rsidRDefault="00A613C4" w:rsidP="00BC1311"/>
    <w:p w:rsidR="00F23ABC" w:rsidRDefault="00F23ABC" w:rsidP="00BC1311">
      <w:r>
        <w:t>Til § 36 e</w:t>
      </w:r>
    </w:p>
    <w:p w:rsidR="00F23ABC" w:rsidRPr="00CA27D1" w:rsidRDefault="00F23ABC" w:rsidP="00F23ABC">
      <w:r w:rsidRPr="00CA27D1">
        <w:t>Efter gældende regler i friskoleloven</w:t>
      </w:r>
      <w:r>
        <w:t>s § 26</w:t>
      </w:r>
      <w:r w:rsidRPr="00CA27D1">
        <w:t xml:space="preserve"> betaler bopælskommunen et bidrag til staten </w:t>
      </w:r>
      <w:r>
        <w:t>på en andel af statens</w:t>
      </w:r>
      <w:r w:rsidRPr="00CA27D1">
        <w:t xml:space="preserve"> genne</w:t>
      </w:r>
      <w:r w:rsidR="00E01108">
        <w:t xml:space="preserve">msnitlige driftstilskud, </w:t>
      </w:r>
      <w:proofErr w:type="spellStart"/>
      <w:r w:rsidR="00E01108">
        <w:t>excl</w:t>
      </w:r>
      <w:proofErr w:type="spellEnd"/>
      <w:r w:rsidR="00E01108">
        <w:t>. p</w:t>
      </w:r>
      <w:r w:rsidRPr="00CA27D1">
        <w:t>ensionstillæg</w:t>
      </w:r>
      <w:r>
        <w:t>,</w:t>
      </w:r>
      <w:r w:rsidRPr="00CA27D1">
        <w:t xml:space="preserve"> pr. årselev i frie grundskoler. </w:t>
      </w:r>
      <w:r>
        <w:t xml:space="preserve">Andelen er for tiden </w:t>
      </w:r>
      <w:r w:rsidRPr="00CA27D1">
        <w:t xml:space="preserve">på 91 pct. Med forslaget skal kommunen for elever i skoletilbud som en filial af en fri grundskole </w:t>
      </w:r>
      <w:r>
        <w:t xml:space="preserve">på en småø </w:t>
      </w:r>
      <w:r w:rsidRPr="00CA27D1">
        <w:t xml:space="preserve">betale et bidrag til staten svarende til </w:t>
      </w:r>
      <w:r>
        <w:t xml:space="preserve">hele </w:t>
      </w:r>
      <w:r w:rsidRPr="00CA27D1">
        <w:t xml:space="preserve">det gennemsnitlige driftstilskud pr. årselev og bygningstilskud for elever i frie grundskoler. </w:t>
      </w:r>
    </w:p>
    <w:p w:rsidR="00F23ABC" w:rsidRDefault="00F23ABC" w:rsidP="00BC1311"/>
    <w:p w:rsidR="00E05F8C" w:rsidRPr="00845010" w:rsidRDefault="00E05F8C" w:rsidP="000D0FAA">
      <w:pPr>
        <w:pStyle w:val="Almindeligtekst"/>
        <w:rPr>
          <w:rFonts w:ascii="Garamond" w:hAnsi="Garamond"/>
          <w:sz w:val="24"/>
          <w:szCs w:val="24"/>
        </w:rPr>
      </w:pPr>
      <w:r>
        <w:rPr>
          <w:rFonts w:ascii="Garamond" w:hAnsi="Garamond"/>
          <w:sz w:val="24"/>
          <w:szCs w:val="24"/>
        </w:rPr>
        <w:t xml:space="preserve">Der henvises til de almindelige bemærkninger afsnit </w:t>
      </w:r>
      <w:r w:rsidRPr="00E05F8C">
        <w:rPr>
          <w:rFonts w:ascii="Garamond" w:hAnsi="Garamond"/>
          <w:i/>
          <w:sz w:val="24"/>
          <w:szCs w:val="24"/>
        </w:rPr>
        <w:t>2. 1. 2.</w:t>
      </w:r>
    </w:p>
    <w:p w:rsidR="00477FFA" w:rsidRDefault="00477FFA"/>
    <w:p w:rsidR="000D0FAA" w:rsidRDefault="00477FFA" w:rsidP="00A56D7C">
      <w:pPr>
        <w:jc w:val="center"/>
      </w:pPr>
      <w:r>
        <w:t>Til § 2</w:t>
      </w:r>
    </w:p>
    <w:p w:rsidR="0017749A" w:rsidRDefault="0017749A" w:rsidP="00A56D7C">
      <w:pPr>
        <w:jc w:val="center"/>
      </w:pPr>
    </w:p>
    <w:p w:rsidR="00477FFA" w:rsidRDefault="00A613C4">
      <w:r>
        <w:t xml:space="preserve">Det foreslås, at loven træder i kraft den 1. </w:t>
      </w:r>
      <w:r w:rsidR="00E43A09">
        <w:t>februar</w:t>
      </w:r>
      <w:r>
        <w:t xml:space="preserve"> 2016.</w:t>
      </w:r>
    </w:p>
    <w:p w:rsidR="00F917F0" w:rsidRDefault="00F917F0" w:rsidP="00F917F0"/>
    <w:p w:rsidR="00320B00" w:rsidRDefault="00320B00" w:rsidP="00320B00">
      <w:r>
        <w:t>Det foreslås, at skoletilbud på småøer med start i skoleåret 2016-17 ikke omfattes af den foreslåede ansøgningsfrist på den 15. august året forud for skoleårets start. Skoletilbud, der skal starte i skoleåret 2016-17 foreslås at skulle indsende deres ansøgning senest den 15. maj 2016. Det vil betyde, at skoleti</w:t>
      </w:r>
      <w:r>
        <w:t>l</w:t>
      </w:r>
      <w:r>
        <w:t>bud på småøer efter den foreslåede ordning allerede vil kunne etableres i skoleåret 2016-17 og ikke skal vente til skoleåret 2017-18. Lovforslaget udspringer af en ansøgning af 21. januar 2015 fra Fejøforeni</w:t>
      </w:r>
      <w:r>
        <w:t>n</w:t>
      </w:r>
      <w:r>
        <w:t>gen om oprettelse af en afdeling af Horslunde Realskole på Fejø. Horslunde Realskole vil med den f</w:t>
      </w:r>
      <w:r>
        <w:t>o</w:t>
      </w:r>
      <w:r>
        <w:t>reslåede bestemmelse kunne ansøge om etablere af et skoletilbud på Fejø med start i skoleåret 2016-17.</w:t>
      </w:r>
    </w:p>
    <w:p w:rsidR="00320B00" w:rsidRDefault="00320B00" w:rsidP="00F917F0"/>
    <w:p w:rsidR="00F917F0" w:rsidRDefault="00F917F0"/>
    <w:sectPr w:rsidR="00F917F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F3" w:rsidRPr="00845010" w:rsidRDefault="00B85AF3">
      <w:r w:rsidRPr="00845010">
        <w:separator/>
      </w:r>
    </w:p>
  </w:endnote>
  <w:endnote w:type="continuationSeparator" w:id="0">
    <w:p w:rsidR="00B85AF3" w:rsidRPr="00845010" w:rsidRDefault="00B85AF3">
      <w:r w:rsidRPr="008450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D8" w:rsidRDefault="000B09D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3591"/>
      <w:docPartObj>
        <w:docPartGallery w:val="Page Numbers (Bottom of Page)"/>
        <w:docPartUnique/>
      </w:docPartObj>
    </w:sdtPr>
    <w:sdtEndPr/>
    <w:sdtContent>
      <w:p w:rsidR="00A81280" w:rsidRDefault="00A81280">
        <w:pPr>
          <w:pStyle w:val="Sidefod"/>
        </w:pPr>
        <w:r>
          <w:fldChar w:fldCharType="begin"/>
        </w:r>
        <w:r>
          <w:instrText>PAGE   \* MERGEFORMAT</w:instrText>
        </w:r>
        <w:r>
          <w:fldChar w:fldCharType="separate"/>
        </w:r>
        <w:r w:rsidR="007C2C95">
          <w:rPr>
            <w:noProof/>
          </w:rPr>
          <w:t>1</w:t>
        </w:r>
        <w:r>
          <w:fldChar w:fldCharType="end"/>
        </w:r>
      </w:p>
    </w:sdtContent>
  </w:sdt>
  <w:p w:rsidR="000B09D8" w:rsidRDefault="000B09D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D8" w:rsidRDefault="000B09D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F3" w:rsidRPr="00845010" w:rsidRDefault="00B85AF3">
      <w:r w:rsidRPr="00845010">
        <w:separator/>
      </w:r>
    </w:p>
  </w:footnote>
  <w:footnote w:type="continuationSeparator" w:id="0">
    <w:p w:rsidR="00B85AF3" w:rsidRPr="00845010" w:rsidRDefault="00B85AF3">
      <w:r w:rsidRPr="0084501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D8" w:rsidRDefault="000B09D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E4" w:rsidRPr="00845010" w:rsidRDefault="00C46031">
    <w:pPr>
      <w:pStyle w:val="Sidehoved"/>
    </w:pPr>
    <w:r w:rsidRPr="00845010">
      <w:rPr>
        <w:noProof/>
      </w:rPr>
      <mc:AlternateContent>
        <mc:Choice Requires="wps">
          <w:drawing>
            <wp:anchor distT="0" distB="0" distL="114300" distR="114300" simplePos="0" relativeHeight="251657728" behindDoc="0" locked="0" layoutInCell="1" allowOverlap="1" wp14:anchorId="13E4EA3E" wp14:editId="4FFB0ADD">
              <wp:simplePos x="0" y="0"/>
              <wp:positionH relativeFrom="column">
                <wp:posOffset>3771900</wp:posOffset>
              </wp:positionH>
              <wp:positionV relativeFrom="paragraph">
                <wp:posOffset>59055</wp:posOffset>
              </wp:positionV>
              <wp:extent cx="2348230" cy="342900"/>
              <wp:effectExtent l="0" t="1905"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DE4" w:rsidRDefault="001A66A9">
                          <w:pPr>
                            <w:pStyle w:val="Sidehoved"/>
                            <w:tabs>
                              <w:tab w:val="clear" w:pos="4819"/>
                              <w:tab w:val="clear" w:pos="9638"/>
                            </w:tabs>
                            <w:jc w:val="right"/>
                            <w:rPr>
                              <w:lang w:val="de-DE"/>
                            </w:rPr>
                          </w:pPr>
                          <w:proofErr w:type="spellStart"/>
                          <w:r>
                            <w:rPr>
                              <w:lang w:val="de-DE"/>
                            </w:rPr>
                            <w:t>Sagsnr</w:t>
                          </w:r>
                          <w:proofErr w:type="spellEnd"/>
                          <w:r>
                            <w:rPr>
                              <w:lang w:val="de-DE"/>
                            </w:rPr>
                            <w:t xml:space="preserve">.: </w:t>
                          </w:r>
                          <w:bookmarkStart w:id="2" w:name="ObjJournalnrFx"/>
                          <w:r w:rsidR="00845010">
                            <w:rPr>
                              <w:lang w:val="de-DE"/>
                            </w:rPr>
                            <w:t>131.46M.541</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7pt;margin-top:4.65pt;width:184.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s2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" stroked="f">
              <v:textbox>
                <w:txbxContent>
                  <w:p w:rsidR="00DA1DE4" w:rsidRDefault="001A66A9">
                    <w:pPr>
                      <w:pStyle w:val="Sidehoved"/>
                      <w:tabs>
                        <w:tab w:val="clear" w:pos="4819"/>
                        <w:tab w:val="clear" w:pos="9638"/>
                      </w:tabs>
                      <w:jc w:val="right"/>
                      <w:rPr>
                        <w:lang w:val="de-DE"/>
                      </w:rPr>
                    </w:pPr>
                    <w:proofErr w:type="spellStart"/>
                    <w:r>
                      <w:rPr>
                        <w:lang w:val="de-DE"/>
                      </w:rPr>
                      <w:t>Sagsnr</w:t>
                    </w:r>
                    <w:proofErr w:type="spellEnd"/>
                    <w:r>
                      <w:rPr>
                        <w:lang w:val="de-DE"/>
                      </w:rPr>
                      <w:t xml:space="preserve">.: </w:t>
                    </w:r>
                    <w:bookmarkStart w:id="6" w:name="ObjJournalnrFx"/>
                    <w:r w:rsidR="00845010">
                      <w:rPr>
                        <w:lang w:val="de-DE"/>
                      </w:rPr>
                      <w:t>131.46M.541</w:t>
                    </w:r>
                    <w:bookmarkEnd w:id="6"/>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D8" w:rsidRDefault="000B09D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1304"/>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31"/>
    <w:rsid w:val="00006946"/>
    <w:rsid w:val="00011C27"/>
    <w:rsid w:val="00011D59"/>
    <w:rsid w:val="0001583C"/>
    <w:rsid w:val="000423B1"/>
    <w:rsid w:val="00055BD9"/>
    <w:rsid w:val="00072CB4"/>
    <w:rsid w:val="00086E88"/>
    <w:rsid w:val="000B09D8"/>
    <w:rsid w:val="000C2CD3"/>
    <w:rsid w:val="000C7D28"/>
    <w:rsid w:val="000D0FAA"/>
    <w:rsid w:val="000F2050"/>
    <w:rsid w:val="00124CFC"/>
    <w:rsid w:val="00130BA8"/>
    <w:rsid w:val="001317DB"/>
    <w:rsid w:val="001530F3"/>
    <w:rsid w:val="00154558"/>
    <w:rsid w:val="001662A6"/>
    <w:rsid w:val="001753EA"/>
    <w:rsid w:val="0017749A"/>
    <w:rsid w:val="001A66A9"/>
    <w:rsid w:val="001C286E"/>
    <w:rsid w:val="001C55F6"/>
    <w:rsid w:val="001D29D9"/>
    <w:rsid w:val="001F050D"/>
    <w:rsid w:val="00234641"/>
    <w:rsid w:val="00237917"/>
    <w:rsid w:val="00254E85"/>
    <w:rsid w:val="00290CFA"/>
    <w:rsid w:val="00297279"/>
    <w:rsid w:val="002A0250"/>
    <w:rsid w:val="002B5995"/>
    <w:rsid w:val="002B6BB8"/>
    <w:rsid w:val="002E3C9C"/>
    <w:rsid w:val="0030075A"/>
    <w:rsid w:val="003052C3"/>
    <w:rsid w:val="00320B00"/>
    <w:rsid w:val="00322485"/>
    <w:rsid w:val="00323DDB"/>
    <w:rsid w:val="00361783"/>
    <w:rsid w:val="00371354"/>
    <w:rsid w:val="0038494B"/>
    <w:rsid w:val="00390559"/>
    <w:rsid w:val="003C0AF3"/>
    <w:rsid w:val="003C197A"/>
    <w:rsid w:val="003C416B"/>
    <w:rsid w:val="003C773F"/>
    <w:rsid w:val="003D2F4E"/>
    <w:rsid w:val="003E3A3F"/>
    <w:rsid w:val="00426518"/>
    <w:rsid w:val="00446E74"/>
    <w:rsid w:val="00477FFA"/>
    <w:rsid w:val="00483C6B"/>
    <w:rsid w:val="00484342"/>
    <w:rsid w:val="004B20A2"/>
    <w:rsid w:val="004C4CFF"/>
    <w:rsid w:val="004D34B3"/>
    <w:rsid w:val="00562211"/>
    <w:rsid w:val="00582B2A"/>
    <w:rsid w:val="005A6911"/>
    <w:rsid w:val="005B3F5B"/>
    <w:rsid w:val="005B7E82"/>
    <w:rsid w:val="005E3C15"/>
    <w:rsid w:val="005F7DC7"/>
    <w:rsid w:val="00604497"/>
    <w:rsid w:val="0064127F"/>
    <w:rsid w:val="006615CB"/>
    <w:rsid w:val="00686107"/>
    <w:rsid w:val="006932F5"/>
    <w:rsid w:val="006A15A6"/>
    <w:rsid w:val="006A26FD"/>
    <w:rsid w:val="006D6255"/>
    <w:rsid w:val="00710033"/>
    <w:rsid w:val="00764913"/>
    <w:rsid w:val="00766335"/>
    <w:rsid w:val="00777231"/>
    <w:rsid w:val="00784FE1"/>
    <w:rsid w:val="007C2C95"/>
    <w:rsid w:val="007F0F83"/>
    <w:rsid w:val="007F48BE"/>
    <w:rsid w:val="007F61B3"/>
    <w:rsid w:val="0080216A"/>
    <w:rsid w:val="00845010"/>
    <w:rsid w:val="00862E56"/>
    <w:rsid w:val="0086360A"/>
    <w:rsid w:val="008644C2"/>
    <w:rsid w:val="00867455"/>
    <w:rsid w:val="00891E9B"/>
    <w:rsid w:val="008D1276"/>
    <w:rsid w:val="008E75F8"/>
    <w:rsid w:val="0090284E"/>
    <w:rsid w:val="00904D97"/>
    <w:rsid w:val="00917BE8"/>
    <w:rsid w:val="0094406A"/>
    <w:rsid w:val="0095134B"/>
    <w:rsid w:val="00953AFA"/>
    <w:rsid w:val="00956B51"/>
    <w:rsid w:val="00962495"/>
    <w:rsid w:val="00970D13"/>
    <w:rsid w:val="00975EDB"/>
    <w:rsid w:val="009A288F"/>
    <w:rsid w:val="00A02BD1"/>
    <w:rsid w:val="00A13587"/>
    <w:rsid w:val="00A56D7C"/>
    <w:rsid w:val="00A601DF"/>
    <w:rsid w:val="00A613C4"/>
    <w:rsid w:val="00A64FBB"/>
    <w:rsid w:val="00A7161E"/>
    <w:rsid w:val="00A81280"/>
    <w:rsid w:val="00A92FC2"/>
    <w:rsid w:val="00A945CF"/>
    <w:rsid w:val="00AA7CC4"/>
    <w:rsid w:val="00AB3FDB"/>
    <w:rsid w:val="00AC33CA"/>
    <w:rsid w:val="00AC7197"/>
    <w:rsid w:val="00AC7B9C"/>
    <w:rsid w:val="00AE096C"/>
    <w:rsid w:val="00AE3B46"/>
    <w:rsid w:val="00AE41B2"/>
    <w:rsid w:val="00B003F4"/>
    <w:rsid w:val="00B0052A"/>
    <w:rsid w:val="00B056E8"/>
    <w:rsid w:val="00B26D19"/>
    <w:rsid w:val="00B50C0C"/>
    <w:rsid w:val="00B554EF"/>
    <w:rsid w:val="00B60C03"/>
    <w:rsid w:val="00B85AF3"/>
    <w:rsid w:val="00BA7C2A"/>
    <w:rsid w:val="00BC1311"/>
    <w:rsid w:val="00BE17AC"/>
    <w:rsid w:val="00BF3120"/>
    <w:rsid w:val="00C0071B"/>
    <w:rsid w:val="00C05F02"/>
    <w:rsid w:val="00C1676C"/>
    <w:rsid w:val="00C26EC9"/>
    <w:rsid w:val="00C46031"/>
    <w:rsid w:val="00C74B03"/>
    <w:rsid w:val="00C875E3"/>
    <w:rsid w:val="00C952AD"/>
    <w:rsid w:val="00CA0ED0"/>
    <w:rsid w:val="00CA27D1"/>
    <w:rsid w:val="00CC2076"/>
    <w:rsid w:val="00CC6E40"/>
    <w:rsid w:val="00CD1060"/>
    <w:rsid w:val="00CE1A9A"/>
    <w:rsid w:val="00CE2029"/>
    <w:rsid w:val="00D02DEF"/>
    <w:rsid w:val="00D07A0F"/>
    <w:rsid w:val="00D11F08"/>
    <w:rsid w:val="00D129CC"/>
    <w:rsid w:val="00D26147"/>
    <w:rsid w:val="00D42D43"/>
    <w:rsid w:val="00D60A1A"/>
    <w:rsid w:val="00DA1DE4"/>
    <w:rsid w:val="00DA30C9"/>
    <w:rsid w:val="00DC7CE6"/>
    <w:rsid w:val="00DD0715"/>
    <w:rsid w:val="00DD47A0"/>
    <w:rsid w:val="00DF3005"/>
    <w:rsid w:val="00E01108"/>
    <w:rsid w:val="00E05F8C"/>
    <w:rsid w:val="00E43A09"/>
    <w:rsid w:val="00E729B0"/>
    <w:rsid w:val="00E824C2"/>
    <w:rsid w:val="00EB05D4"/>
    <w:rsid w:val="00ED1692"/>
    <w:rsid w:val="00ED3D88"/>
    <w:rsid w:val="00F23ABC"/>
    <w:rsid w:val="00F62A81"/>
    <w:rsid w:val="00F7341D"/>
    <w:rsid w:val="00F77D37"/>
    <w:rsid w:val="00F917F0"/>
    <w:rsid w:val="00F9592D"/>
    <w:rsid w:val="00FB51E9"/>
    <w:rsid w:val="00FD48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SidehovedTegn">
    <w:name w:val="Sidehoved Tegn"/>
    <w:basedOn w:val="Standardskrifttypeiafsnit"/>
    <w:link w:val="Sidehoved"/>
    <w:semiHidden/>
    <w:rsid w:val="00006946"/>
    <w:rPr>
      <w:rFonts w:ascii="Garamond" w:hAnsi="Garamond"/>
      <w:sz w:val="24"/>
      <w:szCs w:val="24"/>
    </w:rPr>
  </w:style>
  <w:style w:type="paragraph" w:styleId="Almindeligtekst">
    <w:name w:val="Plain Text"/>
    <w:basedOn w:val="Normal"/>
    <w:link w:val="AlmindeligtekstTegn"/>
    <w:uiPriority w:val="99"/>
    <w:semiHidden/>
    <w:unhideWhenUsed/>
    <w:rsid w:val="00006946"/>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006946"/>
    <w:rPr>
      <w:rFonts w:ascii="Calibri" w:eastAsiaTheme="minorHAnsi" w:hAnsi="Calibri" w:cstheme="minorBidi"/>
      <w:sz w:val="22"/>
      <w:szCs w:val="21"/>
      <w:lang w:eastAsia="en-US"/>
    </w:rPr>
  </w:style>
  <w:style w:type="paragraph" w:styleId="Markeringsbobletekst">
    <w:name w:val="Balloon Text"/>
    <w:basedOn w:val="Normal"/>
    <w:link w:val="MarkeringsbobletekstTegn"/>
    <w:uiPriority w:val="99"/>
    <w:semiHidden/>
    <w:unhideWhenUsed/>
    <w:rsid w:val="009440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406A"/>
    <w:rPr>
      <w:rFonts w:ascii="Tahoma" w:hAnsi="Tahoma" w:cs="Tahoma"/>
      <w:sz w:val="16"/>
      <w:szCs w:val="16"/>
    </w:rPr>
  </w:style>
  <w:style w:type="paragraph" w:customStyle="1" w:styleId="NormalInd9">
    <w:name w:val="NormalInd9"/>
    <w:basedOn w:val="Normal"/>
    <w:rsid w:val="00B554EF"/>
    <w:pPr>
      <w:spacing w:before="60"/>
      <w:ind w:firstLine="170"/>
      <w:jc w:val="both"/>
    </w:pPr>
    <w:rPr>
      <w:rFonts w:ascii="Times New Roman" w:hAnsi="Times New Roman"/>
      <w:sz w:val="22"/>
      <w:szCs w:val="20"/>
      <w:lang w:eastAsia="en-US"/>
    </w:rPr>
  </w:style>
  <w:style w:type="paragraph" w:customStyle="1" w:styleId="TabelFod">
    <w:name w:val="TabelFod"/>
    <w:basedOn w:val="Normal"/>
    <w:rsid w:val="00B554EF"/>
    <w:pPr>
      <w:keepLines/>
      <w:tabs>
        <w:tab w:val="left" w:pos="284"/>
      </w:tabs>
      <w:ind w:left="284" w:hanging="284"/>
    </w:pPr>
    <w:rPr>
      <w:rFonts w:ascii="Times New Roman" w:hAnsi="Times New Roman"/>
      <w:szCs w:val="20"/>
      <w:lang w:eastAsia="en-US"/>
    </w:rPr>
  </w:style>
  <w:style w:type="paragraph" w:customStyle="1" w:styleId="Tabeltekst9">
    <w:name w:val="Tabeltekst9"/>
    <w:basedOn w:val="Normal"/>
    <w:rsid w:val="00B554EF"/>
    <w:pPr>
      <w:keepLines/>
    </w:pPr>
    <w:rPr>
      <w:rFonts w:ascii="Times New Roman" w:hAnsi="Times New Roman"/>
      <w:sz w:val="22"/>
      <w:szCs w:val="20"/>
      <w:lang w:eastAsia="en-US"/>
    </w:rPr>
  </w:style>
  <w:style w:type="paragraph" w:customStyle="1" w:styleId="Tekst9">
    <w:name w:val="Tekst9"/>
    <w:basedOn w:val="Normal"/>
    <w:rsid w:val="00B554EF"/>
    <w:pPr>
      <w:spacing w:before="60" w:after="60"/>
      <w:ind w:firstLine="170"/>
      <w:jc w:val="both"/>
    </w:pPr>
    <w:rPr>
      <w:rFonts w:ascii="Times New Roman" w:hAnsi="Times New Roman"/>
      <w:sz w:val="22"/>
      <w:szCs w:val="20"/>
      <w:lang w:eastAsia="en-US"/>
    </w:rPr>
  </w:style>
  <w:style w:type="paragraph" w:customStyle="1" w:styleId="TekstoverskriftBm">
    <w:name w:val="TekstoverskriftBm"/>
    <w:basedOn w:val="Normal"/>
    <w:next w:val="NormalInd9"/>
    <w:rsid w:val="00B554EF"/>
    <w:pPr>
      <w:keepNext/>
      <w:suppressAutoHyphens/>
      <w:spacing w:before="240"/>
      <w:jc w:val="center"/>
    </w:pPr>
    <w:rPr>
      <w:rFonts w:ascii="Times New Roman" w:hAnsi="Times New Roman"/>
      <w:i/>
      <w:sz w:val="22"/>
      <w:szCs w:val="20"/>
      <w:lang w:eastAsia="en-US"/>
    </w:rPr>
  </w:style>
  <w:style w:type="paragraph" w:customStyle="1" w:styleId="TekstoverskriftVenstreBm">
    <w:name w:val="TekstoverskriftVenstreBm"/>
    <w:basedOn w:val="Normal"/>
    <w:next w:val="NormalInd9"/>
    <w:rsid w:val="00B554EF"/>
    <w:pPr>
      <w:keepNext/>
      <w:suppressAutoHyphens/>
      <w:spacing w:before="240"/>
    </w:pPr>
    <w:rPr>
      <w:rFonts w:ascii="Times New Roman" w:hAnsi="Times New Roman"/>
      <w:i/>
      <w:sz w:val="22"/>
      <w:szCs w:val="20"/>
      <w:lang w:eastAsia="en-US"/>
    </w:rPr>
  </w:style>
  <w:style w:type="paragraph" w:customStyle="1" w:styleId="stk2">
    <w:name w:val="stk2"/>
    <w:basedOn w:val="Normal"/>
    <w:rsid w:val="00B554EF"/>
    <w:pPr>
      <w:ind w:firstLine="240"/>
    </w:pPr>
    <w:rPr>
      <w:rFonts w:ascii="Tahoma" w:hAnsi="Tahoma" w:cs="Tahoma"/>
      <w:color w:val="000000"/>
    </w:rPr>
  </w:style>
  <w:style w:type="paragraph" w:customStyle="1" w:styleId="normalind">
    <w:name w:val="normalind"/>
    <w:basedOn w:val="Normal"/>
    <w:rsid w:val="00904D97"/>
    <w:pPr>
      <w:spacing w:before="60"/>
      <w:ind w:firstLine="170"/>
      <w:jc w:val="both"/>
    </w:pPr>
    <w:rPr>
      <w:rFonts w:ascii="Times New Roman" w:hAnsi="Times New Roman"/>
    </w:rPr>
  </w:style>
  <w:style w:type="paragraph" w:customStyle="1" w:styleId="titelprefiks1">
    <w:name w:val="titelprefiks1"/>
    <w:basedOn w:val="Normal"/>
    <w:rsid w:val="00764913"/>
    <w:pPr>
      <w:spacing w:before="200" w:after="200"/>
      <w:jc w:val="center"/>
    </w:pPr>
    <w:rPr>
      <w:rFonts w:ascii="Tahoma" w:hAnsi="Tahoma" w:cs="Tahoma"/>
      <w:b/>
      <w:bCs/>
      <w:color w:val="000000"/>
      <w:sz w:val="40"/>
      <w:szCs w:val="40"/>
    </w:rPr>
  </w:style>
  <w:style w:type="paragraph" w:customStyle="1" w:styleId="titelprefiks2">
    <w:name w:val="titelprefiks2"/>
    <w:basedOn w:val="Normal"/>
    <w:rsid w:val="00764913"/>
    <w:pPr>
      <w:spacing w:before="200" w:after="200"/>
      <w:jc w:val="center"/>
    </w:pPr>
    <w:rPr>
      <w:rFonts w:ascii="Tahoma" w:hAnsi="Tahoma" w:cs="Tahoma"/>
      <w:color w:val="000000"/>
      <w:sz w:val="30"/>
      <w:szCs w:val="30"/>
    </w:rPr>
  </w:style>
  <w:style w:type="paragraph" w:customStyle="1" w:styleId="titel2">
    <w:name w:val="titel2"/>
    <w:basedOn w:val="Normal"/>
    <w:rsid w:val="00764913"/>
    <w:pPr>
      <w:spacing w:before="200" w:after="200"/>
      <w:jc w:val="center"/>
    </w:pPr>
    <w:rPr>
      <w:rFonts w:ascii="Tahoma" w:hAnsi="Tahoma" w:cs="Tahoma"/>
      <w:color w:val="000000"/>
      <w:sz w:val="40"/>
      <w:szCs w:val="40"/>
    </w:rPr>
  </w:style>
  <w:style w:type="character" w:customStyle="1" w:styleId="kortnavn2">
    <w:name w:val="kortnavn2"/>
    <w:basedOn w:val="Standardskrifttypeiafsnit"/>
    <w:rsid w:val="001C55F6"/>
    <w:rPr>
      <w:rFonts w:ascii="Tahoma" w:hAnsi="Tahoma" w:cs="Tahoma" w:hint="default"/>
      <w:color w:val="000000"/>
      <w:sz w:val="24"/>
      <w:szCs w:val="24"/>
      <w:shd w:val="clear" w:color="auto" w:fill="auto"/>
    </w:rPr>
  </w:style>
  <w:style w:type="paragraph" w:customStyle="1" w:styleId="paragraf">
    <w:name w:val="paragraf"/>
    <w:basedOn w:val="Normal"/>
    <w:rsid w:val="00AE096C"/>
    <w:pPr>
      <w:spacing w:before="200"/>
      <w:ind w:firstLine="240"/>
    </w:pPr>
    <w:rPr>
      <w:rFonts w:ascii="Tahoma" w:hAnsi="Tahoma" w:cs="Tahoma"/>
      <w:color w:val="000000"/>
    </w:rPr>
  </w:style>
  <w:style w:type="paragraph" w:customStyle="1" w:styleId="liste1">
    <w:name w:val="liste1"/>
    <w:basedOn w:val="Normal"/>
    <w:rsid w:val="00AE096C"/>
    <w:pPr>
      <w:ind w:left="280"/>
    </w:pPr>
    <w:rPr>
      <w:rFonts w:ascii="Tahoma" w:hAnsi="Tahoma" w:cs="Tahoma"/>
      <w:color w:val="000000"/>
    </w:rPr>
  </w:style>
  <w:style w:type="character" w:customStyle="1" w:styleId="paragrafnr1">
    <w:name w:val="paragrafnr1"/>
    <w:basedOn w:val="Standardskrifttypeiafsnit"/>
    <w:rsid w:val="00AE096C"/>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AE096C"/>
    <w:rPr>
      <w:rFonts w:ascii="Tahoma" w:hAnsi="Tahoma" w:cs="Tahoma" w:hint="default"/>
      <w:color w:val="000000"/>
      <w:sz w:val="24"/>
      <w:szCs w:val="24"/>
      <w:shd w:val="clear" w:color="auto" w:fill="auto"/>
    </w:rPr>
  </w:style>
  <w:style w:type="paragraph" w:customStyle="1" w:styleId="Default">
    <w:name w:val="Default"/>
    <w:rsid w:val="000C7D28"/>
    <w:pPr>
      <w:autoSpaceDE w:val="0"/>
      <w:autoSpaceDN w:val="0"/>
      <w:adjustRightInd w:val="0"/>
    </w:pPr>
    <w:rPr>
      <w:rFonts w:ascii="Arial" w:eastAsiaTheme="minorHAnsi" w:hAnsi="Arial" w:cs="Arial"/>
      <w:color w:val="000000"/>
      <w:sz w:val="24"/>
      <w:szCs w:val="24"/>
      <w:lang w:eastAsia="en-US"/>
    </w:rPr>
  </w:style>
  <w:style w:type="character" w:customStyle="1" w:styleId="SidefodTegn">
    <w:name w:val="Sidefod Tegn"/>
    <w:basedOn w:val="Standardskrifttypeiafsnit"/>
    <w:link w:val="Sidefod"/>
    <w:uiPriority w:val="99"/>
    <w:rsid w:val="000B09D8"/>
    <w:rPr>
      <w:rFonts w:ascii="Garamond" w:hAnsi="Garamond"/>
      <w:sz w:val="24"/>
      <w:szCs w:val="24"/>
    </w:rPr>
  </w:style>
  <w:style w:type="paragraph" w:styleId="Kommentartekst">
    <w:name w:val="annotation text"/>
    <w:basedOn w:val="Normal"/>
    <w:link w:val="KommentartekstTegn"/>
    <w:uiPriority w:val="99"/>
    <w:semiHidden/>
    <w:unhideWhenUsed/>
    <w:rsid w:val="00CD1060"/>
    <w:rPr>
      <w:sz w:val="20"/>
      <w:szCs w:val="20"/>
    </w:rPr>
  </w:style>
  <w:style w:type="character" w:customStyle="1" w:styleId="KommentartekstTegn">
    <w:name w:val="Kommentartekst Tegn"/>
    <w:basedOn w:val="Standardskrifttypeiafsnit"/>
    <w:link w:val="Kommentartekst"/>
    <w:uiPriority w:val="99"/>
    <w:semiHidden/>
    <w:rsid w:val="00CD1060"/>
    <w:rPr>
      <w:rFonts w:ascii="Garamond" w:hAnsi="Garamond"/>
    </w:rPr>
  </w:style>
  <w:style w:type="character" w:styleId="Kommentarhenvisning">
    <w:name w:val="annotation reference"/>
    <w:basedOn w:val="Standardskrifttypeiafsnit"/>
    <w:uiPriority w:val="99"/>
    <w:semiHidden/>
    <w:unhideWhenUsed/>
    <w:rsid w:val="00CD106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SidehovedTegn">
    <w:name w:val="Sidehoved Tegn"/>
    <w:basedOn w:val="Standardskrifttypeiafsnit"/>
    <w:link w:val="Sidehoved"/>
    <w:semiHidden/>
    <w:rsid w:val="00006946"/>
    <w:rPr>
      <w:rFonts w:ascii="Garamond" w:hAnsi="Garamond"/>
      <w:sz w:val="24"/>
      <w:szCs w:val="24"/>
    </w:rPr>
  </w:style>
  <w:style w:type="paragraph" w:styleId="Almindeligtekst">
    <w:name w:val="Plain Text"/>
    <w:basedOn w:val="Normal"/>
    <w:link w:val="AlmindeligtekstTegn"/>
    <w:uiPriority w:val="99"/>
    <w:semiHidden/>
    <w:unhideWhenUsed/>
    <w:rsid w:val="00006946"/>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006946"/>
    <w:rPr>
      <w:rFonts w:ascii="Calibri" w:eastAsiaTheme="minorHAnsi" w:hAnsi="Calibri" w:cstheme="minorBidi"/>
      <w:sz w:val="22"/>
      <w:szCs w:val="21"/>
      <w:lang w:eastAsia="en-US"/>
    </w:rPr>
  </w:style>
  <w:style w:type="paragraph" w:styleId="Markeringsbobletekst">
    <w:name w:val="Balloon Text"/>
    <w:basedOn w:val="Normal"/>
    <w:link w:val="MarkeringsbobletekstTegn"/>
    <w:uiPriority w:val="99"/>
    <w:semiHidden/>
    <w:unhideWhenUsed/>
    <w:rsid w:val="009440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406A"/>
    <w:rPr>
      <w:rFonts w:ascii="Tahoma" w:hAnsi="Tahoma" w:cs="Tahoma"/>
      <w:sz w:val="16"/>
      <w:szCs w:val="16"/>
    </w:rPr>
  </w:style>
  <w:style w:type="paragraph" w:customStyle="1" w:styleId="NormalInd9">
    <w:name w:val="NormalInd9"/>
    <w:basedOn w:val="Normal"/>
    <w:rsid w:val="00B554EF"/>
    <w:pPr>
      <w:spacing w:before="60"/>
      <w:ind w:firstLine="170"/>
      <w:jc w:val="both"/>
    </w:pPr>
    <w:rPr>
      <w:rFonts w:ascii="Times New Roman" w:hAnsi="Times New Roman"/>
      <w:sz w:val="22"/>
      <w:szCs w:val="20"/>
      <w:lang w:eastAsia="en-US"/>
    </w:rPr>
  </w:style>
  <w:style w:type="paragraph" w:customStyle="1" w:styleId="TabelFod">
    <w:name w:val="TabelFod"/>
    <w:basedOn w:val="Normal"/>
    <w:rsid w:val="00B554EF"/>
    <w:pPr>
      <w:keepLines/>
      <w:tabs>
        <w:tab w:val="left" w:pos="284"/>
      </w:tabs>
      <w:ind w:left="284" w:hanging="284"/>
    </w:pPr>
    <w:rPr>
      <w:rFonts w:ascii="Times New Roman" w:hAnsi="Times New Roman"/>
      <w:szCs w:val="20"/>
      <w:lang w:eastAsia="en-US"/>
    </w:rPr>
  </w:style>
  <w:style w:type="paragraph" w:customStyle="1" w:styleId="Tabeltekst9">
    <w:name w:val="Tabeltekst9"/>
    <w:basedOn w:val="Normal"/>
    <w:rsid w:val="00B554EF"/>
    <w:pPr>
      <w:keepLines/>
    </w:pPr>
    <w:rPr>
      <w:rFonts w:ascii="Times New Roman" w:hAnsi="Times New Roman"/>
      <w:sz w:val="22"/>
      <w:szCs w:val="20"/>
      <w:lang w:eastAsia="en-US"/>
    </w:rPr>
  </w:style>
  <w:style w:type="paragraph" w:customStyle="1" w:styleId="Tekst9">
    <w:name w:val="Tekst9"/>
    <w:basedOn w:val="Normal"/>
    <w:rsid w:val="00B554EF"/>
    <w:pPr>
      <w:spacing w:before="60" w:after="60"/>
      <w:ind w:firstLine="170"/>
      <w:jc w:val="both"/>
    </w:pPr>
    <w:rPr>
      <w:rFonts w:ascii="Times New Roman" w:hAnsi="Times New Roman"/>
      <w:sz w:val="22"/>
      <w:szCs w:val="20"/>
      <w:lang w:eastAsia="en-US"/>
    </w:rPr>
  </w:style>
  <w:style w:type="paragraph" w:customStyle="1" w:styleId="TekstoverskriftBm">
    <w:name w:val="TekstoverskriftBm"/>
    <w:basedOn w:val="Normal"/>
    <w:next w:val="NormalInd9"/>
    <w:rsid w:val="00B554EF"/>
    <w:pPr>
      <w:keepNext/>
      <w:suppressAutoHyphens/>
      <w:spacing w:before="240"/>
      <w:jc w:val="center"/>
    </w:pPr>
    <w:rPr>
      <w:rFonts w:ascii="Times New Roman" w:hAnsi="Times New Roman"/>
      <w:i/>
      <w:sz w:val="22"/>
      <w:szCs w:val="20"/>
      <w:lang w:eastAsia="en-US"/>
    </w:rPr>
  </w:style>
  <w:style w:type="paragraph" w:customStyle="1" w:styleId="TekstoverskriftVenstreBm">
    <w:name w:val="TekstoverskriftVenstreBm"/>
    <w:basedOn w:val="Normal"/>
    <w:next w:val="NormalInd9"/>
    <w:rsid w:val="00B554EF"/>
    <w:pPr>
      <w:keepNext/>
      <w:suppressAutoHyphens/>
      <w:spacing w:before="240"/>
    </w:pPr>
    <w:rPr>
      <w:rFonts w:ascii="Times New Roman" w:hAnsi="Times New Roman"/>
      <w:i/>
      <w:sz w:val="22"/>
      <w:szCs w:val="20"/>
      <w:lang w:eastAsia="en-US"/>
    </w:rPr>
  </w:style>
  <w:style w:type="paragraph" w:customStyle="1" w:styleId="stk2">
    <w:name w:val="stk2"/>
    <w:basedOn w:val="Normal"/>
    <w:rsid w:val="00B554EF"/>
    <w:pPr>
      <w:ind w:firstLine="240"/>
    </w:pPr>
    <w:rPr>
      <w:rFonts w:ascii="Tahoma" w:hAnsi="Tahoma" w:cs="Tahoma"/>
      <w:color w:val="000000"/>
    </w:rPr>
  </w:style>
  <w:style w:type="paragraph" w:customStyle="1" w:styleId="normalind">
    <w:name w:val="normalind"/>
    <w:basedOn w:val="Normal"/>
    <w:rsid w:val="00904D97"/>
    <w:pPr>
      <w:spacing w:before="60"/>
      <w:ind w:firstLine="170"/>
      <w:jc w:val="both"/>
    </w:pPr>
    <w:rPr>
      <w:rFonts w:ascii="Times New Roman" w:hAnsi="Times New Roman"/>
    </w:rPr>
  </w:style>
  <w:style w:type="paragraph" w:customStyle="1" w:styleId="titelprefiks1">
    <w:name w:val="titelprefiks1"/>
    <w:basedOn w:val="Normal"/>
    <w:rsid w:val="00764913"/>
    <w:pPr>
      <w:spacing w:before="200" w:after="200"/>
      <w:jc w:val="center"/>
    </w:pPr>
    <w:rPr>
      <w:rFonts w:ascii="Tahoma" w:hAnsi="Tahoma" w:cs="Tahoma"/>
      <w:b/>
      <w:bCs/>
      <w:color w:val="000000"/>
      <w:sz w:val="40"/>
      <w:szCs w:val="40"/>
    </w:rPr>
  </w:style>
  <w:style w:type="paragraph" w:customStyle="1" w:styleId="titelprefiks2">
    <w:name w:val="titelprefiks2"/>
    <w:basedOn w:val="Normal"/>
    <w:rsid w:val="00764913"/>
    <w:pPr>
      <w:spacing w:before="200" w:after="200"/>
      <w:jc w:val="center"/>
    </w:pPr>
    <w:rPr>
      <w:rFonts w:ascii="Tahoma" w:hAnsi="Tahoma" w:cs="Tahoma"/>
      <w:color w:val="000000"/>
      <w:sz w:val="30"/>
      <w:szCs w:val="30"/>
    </w:rPr>
  </w:style>
  <w:style w:type="paragraph" w:customStyle="1" w:styleId="titel2">
    <w:name w:val="titel2"/>
    <w:basedOn w:val="Normal"/>
    <w:rsid w:val="00764913"/>
    <w:pPr>
      <w:spacing w:before="200" w:after="200"/>
      <w:jc w:val="center"/>
    </w:pPr>
    <w:rPr>
      <w:rFonts w:ascii="Tahoma" w:hAnsi="Tahoma" w:cs="Tahoma"/>
      <w:color w:val="000000"/>
      <w:sz w:val="40"/>
      <w:szCs w:val="40"/>
    </w:rPr>
  </w:style>
  <w:style w:type="character" w:customStyle="1" w:styleId="kortnavn2">
    <w:name w:val="kortnavn2"/>
    <w:basedOn w:val="Standardskrifttypeiafsnit"/>
    <w:rsid w:val="001C55F6"/>
    <w:rPr>
      <w:rFonts w:ascii="Tahoma" w:hAnsi="Tahoma" w:cs="Tahoma" w:hint="default"/>
      <w:color w:val="000000"/>
      <w:sz w:val="24"/>
      <w:szCs w:val="24"/>
      <w:shd w:val="clear" w:color="auto" w:fill="auto"/>
    </w:rPr>
  </w:style>
  <w:style w:type="paragraph" w:customStyle="1" w:styleId="paragraf">
    <w:name w:val="paragraf"/>
    <w:basedOn w:val="Normal"/>
    <w:rsid w:val="00AE096C"/>
    <w:pPr>
      <w:spacing w:before="200"/>
      <w:ind w:firstLine="240"/>
    </w:pPr>
    <w:rPr>
      <w:rFonts w:ascii="Tahoma" w:hAnsi="Tahoma" w:cs="Tahoma"/>
      <w:color w:val="000000"/>
    </w:rPr>
  </w:style>
  <w:style w:type="paragraph" w:customStyle="1" w:styleId="liste1">
    <w:name w:val="liste1"/>
    <w:basedOn w:val="Normal"/>
    <w:rsid w:val="00AE096C"/>
    <w:pPr>
      <w:ind w:left="280"/>
    </w:pPr>
    <w:rPr>
      <w:rFonts w:ascii="Tahoma" w:hAnsi="Tahoma" w:cs="Tahoma"/>
      <w:color w:val="000000"/>
    </w:rPr>
  </w:style>
  <w:style w:type="character" w:customStyle="1" w:styleId="paragrafnr1">
    <w:name w:val="paragrafnr1"/>
    <w:basedOn w:val="Standardskrifttypeiafsnit"/>
    <w:rsid w:val="00AE096C"/>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AE096C"/>
    <w:rPr>
      <w:rFonts w:ascii="Tahoma" w:hAnsi="Tahoma" w:cs="Tahoma" w:hint="default"/>
      <w:color w:val="000000"/>
      <w:sz w:val="24"/>
      <w:szCs w:val="24"/>
      <w:shd w:val="clear" w:color="auto" w:fill="auto"/>
    </w:rPr>
  </w:style>
  <w:style w:type="paragraph" w:customStyle="1" w:styleId="Default">
    <w:name w:val="Default"/>
    <w:rsid w:val="000C7D28"/>
    <w:pPr>
      <w:autoSpaceDE w:val="0"/>
      <w:autoSpaceDN w:val="0"/>
      <w:adjustRightInd w:val="0"/>
    </w:pPr>
    <w:rPr>
      <w:rFonts w:ascii="Arial" w:eastAsiaTheme="minorHAnsi" w:hAnsi="Arial" w:cs="Arial"/>
      <w:color w:val="000000"/>
      <w:sz w:val="24"/>
      <w:szCs w:val="24"/>
      <w:lang w:eastAsia="en-US"/>
    </w:rPr>
  </w:style>
  <w:style w:type="character" w:customStyle="1" w:styleId="SidefodTegn">
    <w:name w:val="Sidefod Tegn"/>
    <w:basedOn w:val="Standardskrifttypeiafsnit"/>
    <w:link w:val="Sidefod"/>
    <w:uiPriority w:val="99"/>
    <w:rsid w:val="000B09D8"/>
    <w:rPr>
      <w:rFonts w:ascii="Garamond" w:hAnsi="Garamond"/>
      <w:sz w:val="24"/>
      <w:szCs w:val="24"/>
    </w:rPr>
  </w:style>
  <w:style w:type="paragraph" w:styleId="Kommentartekst">
    <w:name w:val="annotation text"/>
    <w:basedOn w:val="Normal"/>
    <w:link w:val="KommentartekstTegn"/>
    <w:uiPriority w:val="99"/>
    <w:semiHidden/>
    <w:unhideWhenUsed/>
    <w:rsid w:val="00CD1060"/>
    <w:rPr>
      <w:sz w:val="20"/>
      <w:szCs w:val="20"/>
    </w:rPr>
  </w:style>
  <w:style w:type="character" w:customStyle="1" w:styleId="KommentartekstTegn">
    <w:name w:val="Kommentartekst Tegn"/>
    <w:basedOn w:val="Standardskrifttypeiafsnit"/>
    <w:link w:val="Kommentartekst"/>
    <w:uiPriority w:val="99"/>
    <w:semiHidden/>
    <w:rsid w:val="00CD1060"/>
    <w:rPr>
      <w:rFonts w:ascii="Garamond" w:hAnsi="Garamond"/>
    </w:rPr>
  </w:style>
  <w:style w:type="character" w:styleId="Kommentarhenvisning">
    <w:name w:val="annotation reference"/>
    <w:basedOn w:val="Standardskrifttypeiafsnit"/>
    <w:uiPriority w:val="99"/>
    <w:semiHidden/>
    <w:unhideWhenUsed/>
    <w:rsid w:val="00CD10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779">
      <w:bodyDiv w:val="1"/>
      <w:marLeft w:val="0"/>
      <w:marRight w:val="0"/>
      <w:marTop w:val="0"/>
      <w:marBottom w:val="0"/>
      <w:divBdr>
        <w:top w:val="none" w:sz="0" w:space="0" w:color="auto"/>
        <w:left w:val="none" w:sz="0" w:space="0" w:color="auto"/>
        <w:bottom w:val="none" w:sz="0" w:space="0" w:color="auto"/>
        <w:right w:val="none" w:sz="0" w:space="0" w:color="auto"/>
      </w:divBdr>
    </w:div>
    <w:div w:id="165562805">
      <w:bodyDiv w:val="1"/>
      <w:marLeft w:val="0"/>
      <w:marRight w:val="0"/>
      <w:marTop w:val="0"/>
      <w:marBottom w:val="0"/>
      <w:divBdr>
        <w:top w:val="none" w:sz="0" w:space="0" w:color="auto"/>
        <w:left w:val="none" w:sz="0" w:space="0" w:color="auto"/>
        <w:bottom w:val="none" w:sz="0" w:space="0" w:color="auto"/>
        <w:right w:val="none" w:sz="0" w:space="0" w:color="auto"/>
      </w:divBdr>
    </w:div>
    <w:div w:id="337317678">
      <w:bodyDiv w:val="1"/>
      <w:marLeft w:val="0"/>
      <w:marRight w:val="0"/>
      <w:marTop w:val="0"/>
      <w:marBottom w:val="0"/>
      <w:divBdr>
        <w:top w:val="none" w:sz="0" w:space="0" w:color="auto"/>
        <w:left w:val="none" w:sz="0" w:space="0" w:color="auto"/>
        <w:bottom w:val="none" w:sz="0" w:space="0" w:color="auto"/>
        <w:right w:val="none" w:sz="0" w:space="0" w:color="auto"/>
      </w:divBdr>
    </w:div>
    <w:div w:id="588660192">
      <w:bodyDiv w:val="1"/>
      <w:marLeft w:val="0"/>
      <w:marRight w:val="0"/>
      <w:marTop w:val="0"/>
      <w:marBottom w:val="0"/>
      <w:divBdr>
        <w:top w:val="none" w:sz="0" w:space="0" w:color="auto"/>
        <w:left w:val="none" w:sz="0" w:space="0" w:color="auto"/>
        <w:bottom w:val="none" w:sz="0" w:space="0" w:color="auto"/>
        <w:right w:val="none" w:sz="0" w:space="0" w:color="auto"/>
      </w:divBdr>
    </w:div>
    <w:div w:id="666396693">
      <w:bodyDiv w:val="1"/>
      <w:marLeft w:val="0"/>
      <w:marRight w:val="0"/>
      <w:marTop w:val="0"/>
      <w:marBottom w:val="0"/>
      <w:divBdr>
        <w:top w:val="none" w:sz="0" w:space="0" w:color="auto"/>
        <w:left w:val="none" w:sz="0" w:space="0" w:color="auto"/>
        <w:bottom w:val="none" w:sz="0" w:space="0" w:color="auto"/>
        <w:right w:val="none" w:sz="0" w:space="0" w:color="auto"/>
      </w:divBdr>
    </w:div>
    <w:div w:id="682170798">
      <w:bodyDiv w:val="1"/>
      <w:marLeft w:val="0"/>
      <w:marRight w:val="0"/>
      <w:marTop w:val="0"/>
      <w:marBottom w:val="0"/>
      <w:divBdr>
        <w:top w:val="none" w:sz="0" w:space="0" w:color="auto"/>
        <w:left w:val="none" w:sz="0" w:space="0" w:color="auto"/>
        <w:bottom w:val="none" w:sz="0" w:space="0" w:color="auto"/>
        <w:right w:val="none" w:sz="0" w:space="0" w:color="auto"/>
      </w:divBdr>
    </w:div>
    <w:div w:id="700935411">
      <w:bodyDiv w:val="1"/>
      <w:marLeft w:val="0"/>
      <w:marRight w:val="0"/>
      <w:marTop w:val="0"/>
      <w:marBottom w:val="0"/>
      <w:divBdr>
        <w:top w:val="none" w:sz="0" w:space="0" w:color="auto"/>
        <w:left w:val="none" w:sz="0" w:space="0" w:color="auto"/>
        <w:bottom w:val="none" w:sz="0" w:space="0" w:color="auto"/>
        <w:right w:val="none" w:sz="0" w:space="0" w:color="auto"/>
      </w:divBdr>
    </w:div>
    <w:div w:id="725494059">
      <w:bodyDiv w:val="1"/>
      <w:marLeft w:val="0"/>
      <w:marRight w:val="0"/>
      <w:marTop w:val="0"/>
      <w:marBottom w:val="0"/>
      <w:divBdr>
        <w:top w:val="none" w:sz="0" w:space="0" w:color="auto"/>
        <w:left w:val="none" w:sz="0" w:space="0" w:color="auto"/>
        <w:bottom w:val="none" w:sz="0" w:space="0" w:color="auto"/>
        <w:right w:val="none" w:sz="0" w:space="0" w:color="auto"/>
      </w:divBdr>
      <w:divsChild>
        <w:div w:id="881752340">
          <w:marLeft w:val="0"/>
          <w:marRight w:val="0"/>
          <w:marTop w:val="0"/>
          <w:marBottom w:val="300"/>
          <w:divBdr>
            <w:top w:val="none" w:sz="0" w:space="0" w:color="auto"/>
            <w:left w:val="none" w:sz="0" w:space="0" w:color="auto"/>
            <w:bottom w:val="none" w:sz="0" w:space="0" w:color="auto"/>
            <w:right w:val="none" w:sz="0" w:space="0" w:color="auto"/>
          </w:divBdr>
          <w:divsChild>
            <w:div w:id="2024626430">
              <w:marLeft w:val="0"/>
              <w:marRight w:val="0"/>
              <w:marTop w:val="0"/>
              <w:marBottom w:val="0"/>
              <w:divBdr>
                <w:top w:val="none" w:sz="0" w:space="0" w:color="auto"/>
                <w:left w:val="single" w:sz="6" w:space="1" w:color="FFFFFF"/>
                <w:bottom w:val="none" w:sz="0" w:space="0" w:color="auto"/>
                <w:right w:val="single" w:sz="6" w:space="1" w:color="FFFFFF"/>
              </w:divBdr>
              <w:divsChild>
                <w:div w:id="737288905">
                  <w:marLeft w:val="0"/>
                  <w:marRight w:val="0"/>
                  <w:marTop w:val="0"/>
                  <w:marBottom w:val="0"/>
                  <w:divBdr>
                    <w:top w:val="none" w:sz="0" w:space="0" w:color="auto"/>
                    <w:left w:val="none" w:sz="0" w:space="0" w:color="auto"/>
                    <w:bottom w:val="none" w:sz="0" w:space="0" w:color="auto"/>
                    <w:right w:val="none" w:sz="0" w:space="0" w:color="auto"/>
                  </w:divBdr>
                  <w:divsChild>
                    <w:div w:id="963846774">
                      <w:marLeft w:val="0"/>
                      <w:marRight w:val="0"/>
                      <w:marTop w:val="0"/>
                      <w:marBottom w:val="0"/>
                      <w:divBdr>
                        <w:top w:val="none" w:sz="0" w:space="0" w:color="auto"/>
                        <w:left w:val="none" w:sz="0" w:space="0" w:color="auto"/>
                        <w:bottom w:val="none" w:sz="0" w:space="0" w:color="auto"/>
                        <w:right w:val="none" w:sz="0" w:space="0" w:color="auto"/>
                      </w:divBdr>
                      <w:divsChild>
                        <w:div w:id="1891574988">
                          <w:marLeft w:val="0"/>
                          <w:marRight w:val="0"/>
                          <w:marTop w:val="0"/>
                          <w:marBottom w:val="0"/>
                          <w:divBdr>
                            <w:top w:val="none" w:sz="0" w:space="0" w:color="auto"/>
                            <w:left w:val="none" w:sz="0" w:space="0" w:color="auto"/>
                            <w:bottom w:val="none" w:sz="0" w:space="0" w:color="auto"/>
                            <w:right w:val="none" w:sz="0" w:space="0" w:color="auto"/>
                          </w:divBdr>
                          <w:divsChild>
                            <w:div w:id="1875801359">
                              <w:marLeft w:val="0"/>
                              <w:marRight w:val="0"/>
                              <w:marTop w:val="0"/>
                              <w:marBottom w:val="0"/>
                              <w:divBdr>
                                <w:top w:val="none" w:sz="0" w:space="0" w:color="auto"/>
                                <w:left w:val="none" w:sz="0" w:space="0" w:color="auto"/>
                                <w:bottom w:val="none" w:sz="0" w:space="0" w:color="auto"/>
                                <w:right w:val="none" w:sz="0" w:space="0" w:color="auto"/>
                              </w:divBdr>
                              <w:divsChild>
                                <w:div w:id="480660652">
                                  <w:marLeft w:val="0"/>
                                  <w:marRight w:val="0"/>
                                  <w:marTop w:val="0"/>
                                  <w:marBottom w:val="0"/>
                                  <w:divBdr>
                                    <w:top w:val="none" w:sz="0" w:space="0" w:color="auto"/>
                                    <w:left w:val="none" w:sz="0" w:space="0" w:color="auto"/>
                                    <w:bottom w:val="none" w:sz="0" w:space="0" w:color="auto"/>
                                    <w:right w:val="none" w:sz="0" w:space="0" w:color="auto"/>
                                  </w:divBdr>
                                  <w:divsChild>
                                    <w:div w:id="12141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866824">
      <w:bodyDiv w:val="1"/>
      <w:marLeft w:val="0"/>
      <w:marRight w:val="0"/>
      <w:marTop w:val="0"/>
      <w:marBottom w:val="0"/>
      <w:divBdr>
        <w:top w:val="none" w:sz="0" w:space="0" w:color="auto"/>
        <w:left w:val="none" w:sz="0" w:space="0" w:color="auto"/>
        <w:bottom w:val="none" w:sz="0" w:space="0" w:color="auto"/>
        <w:right w:val="none" w:sz="0" w:space="0" w:color="auto"/>
      </w:divBdr>
    </w:div>
    <w:div w:id="1077747674">
      <w:bodyDiv w:val="1"/>
      <w:marLeft w:val="0"/>
      <w:marRight w:val="0"/>
      <w:marTop w:val="0"/>
      <w:marBottom w:val="0"/>
      <w:divBdr>
        <w:top w:val="none" w:sz="0" w:space="0" w:color="auto"/>
        <w:left w:val="none" w:sz="0" w:space="0" w:color="auto"/>
        <w:bottom w:val="none" w:sz="0" w:space="0" w:color="auto"/>
        <w:right w:val="none" w:sz="0" w:space="0" w:color="auto"/>
      </w:divBdr>
    </w:div>
    <w:div w:id="1169637332">
      <w:bodyDiv w:val="1"/>
      <w:marLeft w:val="0"/>
      <w:marRight w:val="0"/>
      <w:marTop w:val="0"/>
      <w:marBottom w:val="0"/>
      <w:divBdr>
        <w:top w:val="none" w:sz="0" w:space="0" w:color="auto"/>
        <w:left w:val="none" w:sz="0" w:space="0" w:color="auto"/>
        <w:bottom w:val="none" w:sz="0" w:space="0" w:color="auto"/>
        <w:right w:val="none" w:sz="0" w:space="0" w:color="auto"/>
      </w:divBdr>
    </w:div>
    <w:div w:id="1302034225">
      <w:bodyDiv w:val="1"/>
      <w:marLeft w:val="0"/>
      <w:marRight w:val="0"/>
      <w:marTop w:val="0"/>
      <w:marBottom w:val="0"/>
      <w:divBdr>
        <w:top w:val="none" w:sz="0" w:space="0" w:color="auto"/>
        <w:left w:val="none" w:sz="0" w:space="0" w:color="auto"/>
        <w:bottom w:val="none" w:sz="0" w:space="0" w:color="auto"/>
        <w:right w:val="none" w:sz="0" w:space="0" w:color="auto"/>
      </w:divBdr>
    </w:div>
    <w:div w:id="1396050081">
      <w:bodyDiv w:val="1"/>
      <w:marLeft w:val="0"/>
      <w:marRight w:val="0"/>
      <w:marTop w:val="0"/>
      <w:marBottom w:val="0"/>
      <w:divBdr>
        <w:top w:val="none" w:sz="0" w:space="0" w:color="auto"/>
        <w:left w:val="none" w:sz="0" w:space="0" w:color="auto"/>
        <w:bottom w:val="none" w:sz="0" w:space="0" w:color="auto"/>
        <w:right w:val="none" w:sz="0" w:space="0" w:color="auto"/>
      </w:divBdr>
    </w:div>
    <w:div w:id="1468668403">
      <w:bodyDiv w:val="1"/>
      <w:marLeft w:val="0"/>
      <w:marRight w:val="0"/>
      <w:marTop w:val="0"/>
      <w:marBottom w:val="0"/>
      <w:divBdr>
        <w:top w:val="none" w:sz="0" w:space="0" w:color="auto"/>
        <w:left w:val="none" w:sz="0" w:space="0" w:color="auto"/>
        <w:bottom w:val="none" w:sz="0" w:space="0" w:color="auto"/>
        <w:right w:val="none" w:sz="0" w:space="0" w:color="auto"/>
      </w:divBdr>
      <w:divsChild>
        <w:div w:id="1877886736">
          <w:marLeft w:val="0"/>
          <w:marRight w:val="0"/>
          <w:marTop w:val="0"/>
          <w:marBottom w:val="300"/>
          <w:divBdr>
            <w:top w:val="none" w:sz="0" w:space="0" w:color="auto"/>
            <w:left w:val="none" w:sz="0" w:space="0" w:color="auto"/>
            <w:bottom w:val="none" w:sz="0" w:space="0" w:color="auto"/>
            <w:right w:val="none" w:sz="0" w:space="0" w:color="auto"/>
          </w:divBdr>
          <w:divsChild>
            <w:div w:id="1654333508">
              <w:marLeft w:val="0"/>
              <w:marRight w:val="0"/>
              <w:marTop w:val="0"/>
              <w:marBottom w:val="0"/>
              <w:divBdr>
                <w:top w:val="none" w:sz="0" w:space="0" w:color="auto"/>
                <w:left w:val="single" w:sz="6" w:space="1" w:color="FFFFFF"/>
                <w:bottom w:val="none" w:sz="0" w:space="0" w:color="auto"/>
                <w:right w:val="single" w:sz="6" w:space="1" w:color="FFFFFF"/>
              </w:divBdr>
              <w:divsChild>
                <w:div w:id="796608246">
                  <w:marLeft w:val="0"/>
                  <w:marRight w:val="0"/>
                  <w:marTop w:val="0"/>
                  <w:marBottom w:val="0"/>
                  <w:divBdr>
                    <w:top w:val="none" w:sz="0" w:space="0" w:color="auto"/>
                    <w:left w:val="none" w:sz="0" w:space="0" w:color="auto"/>
                    <w:bottom w:val="none" w:sz="0" w:space="0" w:color="auto"/>
                    <w:right w:val="none" w:sz="0" w:space="0" w:color="auto"/>
                  </w:divBdr>
                  <w:divsChild>
                    <w:div w:id="490946913">
                      <w:marLeft w:val="0"/>
                      <w:marRight w:val="0"/>
                      <w:marTop w:val="0"/>
                      <w:marBottom w:val="0"/>
                      <w:divBdr>
                        <w:top w:val="none" w:sz="0" w:space="0" w:color="auto"/>
                        <w:left w:val="none" w:sz="0" w:space="0" w:color="auto"/>
                        <w:bottom w:val="none" w:sz="0" w:space="0" w:color="auto"/>
                        <w:right w:val="none" w:sz="0" w:space="0" w:color="auto"/>
                      </w:divBdr>
                      <w:divsChild>
                        <w:div w:id="1190488999">
                          <w:marLeft w:val="0"/>
                          <w:marRight w:val="0"/>
                          <w:marTop w:val="0"/>
                          <w:marBottom w:val="0"/>
                          <w:divBdr>
                            <w:top w:val="none" w:sz="0" w:space="0" w:color="auto"/>
                            <w:left w:val="none" w:sz="0" w:space="0" w:color="auto"/>
                            <w:bottom w:val="none" w:sz="0" w:space="0" w:color="auto"/>
                            <w:right w:val="none" w:sz="0" w:space="0" w:color="auto"/>
                          </w:divBdr>
                          <w:divsChild>
                            <w:div w:id="1584140191">
                              <w:marLeft w:val="0"/>
                              <w:marRight w:val="0"/>
                              <w:marTop w:val="0"/>
                              <w:marBottom w:val="0"/>
                              <w:divBdr>
                                <w:top w:val="none" w:sz="0" w:space="0" w:color="auto"/>
                                <w:left w:val="none" w:sz="0" w:space="0" w:color="auto"/>
                                <w:bottom w:val="none" w:sz="0" w:space="0" w:color="auto"/>
                                <w:right w:val="none" w:sz="0" w:space="0" w:color="auto"/>
                              </w:divBdr>
                              <w:divsChild>
                                <w:div w:id="1469667410">
                                  <w:marLeft w:val="0"/>
                                  <w:marRight w:val="0"/>
                                  <w:marTop w:val="0"/>
                                  <w:marBottom w:val="0"/>
                                  <w:divBdr>
                                    <w:top w:val="none" w:sz="0" w:space="0" w:color="auto"/>
                                    <w:left w:val="none" w:sz="0" w:space="0" w:color="auto"/>
                                    <w:bottom w:val="none" w:sz="0" w:space="0" w:color="auto"/>
                                    <w:right w:val="none" w:sz="0" w:space="0" w:color="auto"/>
                                  </w:divBdr>
                                  <w:divsChild>
                                    <w:div w:id="587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479027">
      <w:bodyDiv w:val="1"/>
      <w:marLeft w:val="0"/>
      <w:marRight w:val="0"/>
      <w:marTop w:val="0"/>
      <w:marBottom w:val="0"/>
      <w:divBdr>
        <w:top w:val="none" w:sz="0" w:space="0" w:color="auto"/>
        <w:left w:val="none" w:sz="0" w:space="0" w:color="auto"/>
        <w:bottom w:val="none" w:sz="0" w:space="0" w:color="auto"/>
        <w:right w:val="none" w:sz="0" w:space="0" w:color="auto"/>
      </w:divBdr>
    </w:div>
    <w:div w:id="2002654920">
      <w:bodyDiv w:val="1"/>
      <w:marLeft w:val="0"/>
      <w:marRight w:val="0"/>
      <w:marTop w:val="0"/>
      <w:marBottom w:val="0"/>
      <w:divBdr>
        <w:top w:val="none" w:sz="0" w:space="0" w:color="auto"/>
        <w:left w:val="none" w:sz="0" w:space="0" w:color="auto"/>
        <w:bottom w:val="none" w:sz="0" w:space="0" w:color="auto"/>
        <w:right w:val="none" w:sz="0" w:space="0" w:color="auto"/>
      </w:divBdr>
    </w:div>
    <w:div w:id="2043356940">
      <w:bodyDiv w:val="1"/>
      <w:marLeft w:val="0"/>
      <w:marRight w:val="0"/>
      <w:marTop w:val="0"/>
      <w:marBottom w:val="0"/>
      <w:divBdr>
        <w:top w:val="none" w:sz="0" w:space="0" w:color="auto"/>
        <w:left w:val="none" w:sz="0" w:space="0" w:color="auto"/>
        <w:bottom w:val="none" w:sz="0" w:space="0" w:color="auto"/>
        <w:right w:val="none" w:sz="0" w:space="0" w:color="auto"/>
      </w:divBdr>
    </w:div>
    <w:div w:id="20993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AFD2-1229-4DFF-99DF-0A7BAA1B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4573</Words>
  <Characters>25212</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UVM</Company>
  <LinksUpToDate>false</LinksUpToDate>
  <CharactersWithSpaces>29726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2</cp:revision>
  <cp:lastPrinted>2015-09-02T07:52:00Z</cp:lastPrinted>
  <dcterms:created xsi:type="dcterms:W3CDTF">2015-09-17T16:46:00Z</dcterms:created>
  <dcterms:modified xsi:type="dcterms:W3CDTF">2015-09-17T16:46:00Z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C622DB7DC4118339C1257E26004A37E2</vt:lpwstr>
  </property>
  <property fmtid="{D5CDD505-2E9C-101B-9397-08002B2CF9AE}" pid="3" name="AJNOTESSERVER">
    <vt:lpwstr>CN=UVM3/O=Uvm</vt:lpwstr>
  </property>
  <property fmtid="{D5CDD505-2E9C-101B-9397-08002B2CF9AE}" pid="4" name="AJNOTESDBNAME">
    <vt:lpwstr>SDH2011\sdh54.nsf</vt:lpwstr>
  </property>
  <property fmtid="{D5CDD505-2E9C-101B-9397-08002B2CF9AE}" pid="5" name="AJNOTESFORM">
    <vt:lpwstr>ALMT</vt:lpwstr>
  </property>
  <property fmtid="{D5CDD505-2E9C-101B-9397-08002B2CF9AE}" pid="6" name="AJFILNAVN">
    <vt:lpwstr>H:\Backup_Notes_Arkiver\SDH DEPT 2014\C622DB7DC4118339C1257E26004A37E2\Alm. tekst.docx</vt:lpwstr>
  </property>
</Properties>
</file>